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642" w:type="dxa"/>
        <w:tblInd w:w="-830" w:type="dxa"/>
        <w:tblBorders>
          <w:top w:val="thinThickSmallGap" w:sz="24" w:space="0" w:color="FF0000"/>
          <w:left w:val="thinThickSmallGap" w:sz="24" w:space="0" w:color="FF0000"/>
          <w:bottom w:val="thickThinSmallGap" w:sz="24" w:space="0" w:color="FF0000"/>
          <w:right w:val="thickThinSmallGap" w:sz="24" w:space="0" w:color="FF0000"/>
        </w:tblBorders>
        <w:tblLayout w:type="fixed"/>
        <w:tblCellMar>
          <w:left w:w="70" w:type="dxa"/>
          <w:right w:w="70" w:type="dxa"/>
        </w:tblCellMar>
        <w:tblLook w:val="0000" w:firstRow="0" w:lastRow="0" w:firstColumn="0" w:lastColumn="0" w:noHBand="0" w:noVBand="0"/>
      </w:tblPr>
      <w:tblGrid>
        <w:gridCol w:w="15642"/>
      </w:tblGrid>
      <w:tr w:rsidR="001B17AF" w14:paraId="7FD7263C" w14:textId="77777777" w:rsidTr="00786357">
        <w:tblPrEx>
          <w:tblCellMar>
            <w:top w:w="0" w:type="dxa"/>
            <w:bottom w:w="0" w:type="dxa"/>
          </w:tblCellMar>
        </w:tblPrEx>
        <w:trPr>
          <w:trHeight w:val="14565"/>
        </w:trPr>
        <w:tc>
          <w:tcPr>
            <w:tcW w:w="15642" w:type="dxa"/>
          </w:tcPr>
          <w:p w14:paraId="4D8B3559" w14:textId="77777777" w:rsidR="001B17AF" w:rsidRDefault="006217D9" w:rsidP="001777F3">
            <w:pPr>
              <w:pStyle w:val="Nadpis3"/>
              <w:spacing w:before="240"/>
            </w:pPr>
            <w:r>
              <w:t xml:space="preserve">Požární </w:t>
            </w:r>
            <w:r w:rsidR="001B17AF">
              <w:t>ŘÁD</w:t>
            </w:r>
          </w:p>
          <w:p w14:paraId="708A6C73" w14:textId="77777777" w:rsidR="000F19F4" w:rsidRPr="004C7C34" w:rsidRDefault="008F3367" w:rsidP="000F19F4">
            <w:pPr>
              <w:pStyle w:val="Normlnweb"/>
              <w:spacing w:before="0" w:beforeAutospacing="0" w:after="0" w:afterAutospacing="0"/>
              <w:jc w:val="center"/>
              <w:rPr>
                <w:b/>
                <w:bCs/>
                <w:sz w:val="28"/>
                <w:szCs w:val="28"/>
              </w:rPr>
            </w:pPr>
            <w:r w:rsidRPr="004C7C34">
              <w:rPr>
                <w:rStyle w:val="Siln"/>
                <w:sz w:val="28"/>
                <w:szCs w:val="28"/>
                <w:highlight w:val="yellow"/>
              </w:rPr>
              <w:t>Doplnit adresu……………………………………</w:t>
            </w:r>
          </w:p>
          <w:p w14:paraId="096F5ECF" w14:textId="77777777" w:rsidR="001777F3" w:rsidRPr="005D0D73" w:rsidRDefault="0075037E" w:rsidP="006B3147">
            <w:pPr>
              <w:pStyle w:val="Normlnweb"/>
              <w:spacing w:before="0" w:beforeAutospacing="0" w:after="240" w:afterAutospacing="0"/>
              <w:jc w:val="center"/>
              <w:rPr>
                <w:b/>
                <w:sz w:val="18"/>
              </w:rPr>
            </w:pPr>
            <w:r w:rsidRPr="000F156E">
              <w:rPr>
                <w:i/>
                <w:iCs/>
                <w:color w:val="000000"/>
                <w:sz w:val="21"/>
                <w:szCs w:val="21"/>
              </w:rPr>
              <w:t>Požární řád je zpracován na základě ustanovení § 15</w:t>
            </w:r>
            <w:r>
              <w:rPr>
                <w:i/>
                <w:iCs/>
                <w:color w:val="000000"/>
                <w:sz w:val="21"/>
                <w:szCs w:val="21"/>
              </w:rPr>
              <w:t>,</w:t>
            </w:r>
            <w:r w:rsidRPr="000F156E">
              <w:rPr>
                <w:i/>
                <w:iCs/>
                <w:color w:val="000000"/>
                <w:sz w:val="21"/>
                <w:szCs w:val="21"/>
              </w:rPr>
              <w:t xml:space="preserve"> odst. </w:t>
            </w:r>
            <w:r w:rsidR="00274638">
              <w:rPr>
                <w:i/>
                <w:iCs/>
                <w:color w:val="000000"/>
                <w:sz w:val="21"/>
                <w:szCs w:val="21"/>
              </w:rPr>
              <w:t>(</w:t>
            </w:r>
            <w:r w:rsidRPr="000F156E">
              <w:rPr>
                <w:i/>
                <w:iCs/>
                <w:color w:val="000000"/>
                <w:sz w:val="21"/>
                <w:szCs w:val="21"/>
              </w:rPr>
              <w:t>1</w:t>
            </w:r>
            <w:r w:rsidR="00274638">
              <w:rPr>
                <w:i/>
                <w:iCs/>
                <w:color w:val="000000"/>
                <w:sz w:val="21"/>
                <w:szCs w:val="21"/>
              </w:rPr>
              <w:t>)</w:t>
            </w:r>
            <w:r w:rsidRPr="000F156E">
              <w:rPr>
                <w:i/>
                <w:iCs/>
                <w:color w:val="000000"/>
                <w:sz w:val="21"/>
                <w:szCs w:val="21"/>
              </w:rPr>
              <w:t xml:space="preserve"> zákona č. 133/1985 Sb., o požární ochraně, </w:t>
            </w:r>
            <w:r>
              <w:rPr>
                <w:i/>
                <w:iCs/>
                <w:color w:val="000000"/>
                <w:sz w:val="21"/>
                <w:szCs w:val="21"/>
              </w:rPr>
              <w:t xml:space="preserve">v platném znění, v souladu s § 31 vyhlášky MV </w:t>
            </w:r>
            <w:r w:rsidRPr="000F156E">
              <w:rPr>
                <w:i/>
                <w:iCs/>
                <w:color w:val="000000"/>
                <w:sz w:val="21"/>
                <w:szCs w:val="21"/>
              </w:rPr>
              <w:t>č. 246/2001 Sb.</w:t>
            </w:r>
            <w:r>
              <w:rPr>
                <w:i/>
                <w:iCs/>
                <w:color w:val="000000"/>
                <w:sz w:val="21"/>
                <w:szCs w:val="21"/>
              </w:rPr>
              <w:t>,</w:t>
            </w:r>
            <w:r w:rsidRPr="000F156E">
              <w:rPr>
                <w:i/>
                <w:iCs/>
                <w:color w:val="000000"/>
                <w:sz w:val="21"/>
                <w:szCs w:val="21"/>
              </w:rPr>
              <w:t xml:space="preserve"> o požární prevenci</w:t>
            </w:r>
            <w:r w:rsidR="00EF7D5D">
              <w:rPr>
                <w:i/>
                <w:iCs/>
                <w:color w:val="000000"/>
                <w:sz w:val="21"/>
                <w:szCs w:val="21"/>
              </w:rPr>
              <w:t>, v platném znění</w:t>
            </w:r>
            <w:r w:rsidRPr="000F156E">
              <w:rPr>
                <w:i/>
                <w:iCs/>
                <w:color w:val="000000"/>
                <w:sz w:val="21"/>
                <w:szCs w:val="21"/>
              </w:rPr>
              <w:t>.</w:t>
            </w:r>
          </w:p>
          <w:p w14:paraId="1094D563" w14:textId="77777777" w:rsidR="001B17AF" w:rsidRPr="001105D3" w:rsidRDefault="007F21AC" w:rsidP="009C0CFA">
            <w:pPr>
              <w:rPr>
                <w:b/>
                <w:sz w:val="20"/>
                <w:szCs w:val="20"/>
              </w:rPr>
            </w:pPr>
            <w:r w:rsidRPr="001105D3">
              <w:rPr>
                <w:b/>
                <w:sz w:val="20"/>
                <w:szCs w:val="20"/>
              </w:rPr>
              <w:t xml:space="preserve">a) </w:t>
            </w:r>
            <w:r w:rsidR="001B17AF" w:rsidRPr="001105D3">
              <w:rPr>
                <w:b/>
                <w:sz w:val="20"/>
                <w:szCs w:val="20"/>
              </w:rPr>
              <w:t>Popis vykonávané činnosti a charakteristika požárního nebezpečí</w:t>
            </w:r>
            <w:r w:rsidR="00B04C5A" w:rsidRPr="001105D3">
              <w:rPr>
                <w:b/>
                <w:sz w:val="20"/>
                <w:szCs w:val="20"/>
              </w:rPr>
              <w:t>:</w:t>
            </w:r>
          </w:p>
          <w:p w14:paraId="38CAF48F" w14:textId="77777777" w:rsidR="006B3147" w:rsidRDefault="00F45423" w:rsidP="00851793">
            <w:pPr>
              <w:pStyle w:val="Textpsmene"/>
              <w:ind w:left="108" w:right="108"/>
              <w:rPr>
                <w:sz w:val="20"/>
              </w:rPr>
            </w:pPr>
            <w:r w:rsidRPr="001105D3">
              <w:rPr>
                <w:sz w:val="20"/>
              </w:rPr>
              <w:t>O</w:t>
            </w:r>
            <w:r w:rsidR="00D25F5C" w:rsidRPr="001105D3">
              <w:rPr>
                <w:sz w:val="20"/>
              </w:rPr>
              <w:t xml:space="preserve">bjekt </w:t>
            </w:r>
            <w:r w:rsidR="000F19F4" w:rsidRPr="001105D3">
              <w:rPr>
                <w:sz w:val="20"/>
              </w:rPr>
              <w:t xml:space="preserve">domu slouží </w:t>
            </w:r>
            <w:r w:rsidR="00D7090B" w:rsidRPr="001105D3">
              <w:rPr>
                <w:sz w:val="20"/>
              </w:rPr>
              <w:t>jako bytov</w:t>
            </w:r>
            <w:r w:rsidR="00C7255C">
              <w:rPr>
                <w:sz w:val="20"/>
              </w:rPr>
              <w:t>é</w:t>
            </w:r>
            <w:r w:rsidR="00D7090B" w:rsidRPr="001105D3">
              <w:rPr>
                <w:sz w:val="20"/>
              </w:rPr>
              <w:t xml:space="preserve"> zařízení </w:t>
            </w:r>
            <w:r w:rsidR="000F19F4" w:rsidRPr="001105D3">
              <w:rPr>
                <w:sz w:val="20"/>
              </w:rPr>
              <w:t>pro osoby</w:t>
            </w:r>
            <w:r w:rsidR="00C7255C">
              <w:rPr>
                <w:sz w:val="20"/>
              </w:rPr>
              <w:t xml:space="preserve">. </w:t>
            </w:r>
            <w:r w:rsidR="005430EB" w:rsidRPr="001105D3">
              <w:rPr>
                <w:sz w:val="20"/>
              </w:rPr>
              <w:t>N</w:t>
            </w:r>
            <w:r w:rsidR="00C538C5" w:rsidRPr="001105D3">
              <w:rPr>
                <w:sz w:val="20"/>
              </w:rPr>
              <w:t>ebezpečí požáru může vzniknout při nedodržení bezpečnostních předpisů –</w:t>
            </w:r>
            <w:r w:rsidR="00F435A0" w:rsidRPr="001105D3">
              <w:rPr>
                <w:sz w:val="20"/>
              </w:rPr>
              <w:t xml:space="preserve"> </w:t>
            </w:r>
            <w:r w:rsidR="00C538C5" w:rsidRPr="001105D3">
              <w:rPr>
                <w:sz w:val="20"/>
              </w:rPr>
              <w:t>porušení zákazu kouření a manipulace s otevřeným ohněm, při neodborném zásahu do el. in</w:t>
            </w:r>
            <w:r w:rsidR="008342D5" w:rsidRPr="001105D3">
              <w:rPr>
                <w:sz w:val="20"/>
              </w:rPr>
              <w:t>stalace, od </w:t>
            </w:r>
            <w:r w:rsidR="00F435A0" w:rsidRPr="001105D3">
              <w:rPr>
                <w:sz w:val="20"/>
              </w:rPr>
              <w:t>vadné el. instalace</w:t>
            </w:r>
            <w:r w:rsidR="00F50889" w:rsidRPr="001105D3">
              <w:rPr>
                <w:sz w:val="20"/>
              </w:rPr>
              <w:t>, neopatrnost při prováděných opravách apod</w:t>
            </w:r>
            <w:r w:rsidR="0010215C" w:rsidRPr="001105D3">
              <w:rPr>
                <w:sz w:val="20"/>
              </w:rPr>
              <w:t xml:space="preserve">. </w:t>
            </w:r>
            <w:r w:rsidR="00657499" w:rsidRPr="001105D3">
              <w:rPr>
                <w:sz w:val="20"/>
              </w:rPr>
              <w:t>N</w:t>
            </w:r>
            <w:r w:rsidR="00657499" w:rsidRPr="001105D3">
              <w:rPr>
                <w:rFonts w:hint="eastAsia"/>
                <w:sz w:val="20"/>
              </w:rPr>
              <w:t>á</w:t>
            </w:r>
            <w:r w:rsidR="00657499" w:rsidRPr="001105D3">
              <w:rPr>
                <w:sz w:val="20"/>
              </w:rPr>
              <w:t xml:space="preserve">bytek a </w:t>
            </w:r>
            <w:r w:rsidR="00C7255C">
              <w:rPr>
                <w:sz w:val="20"/>
              </w:rPr>
              <w:t>další majetek osob</w:t>
            </w:r>
            <w:r w:rsidR="00657499" w:rsidRPr="001105D3">
              <w:rPr>
                <w:sz w:val="20"/>
              </w:rPr>
              <w:t xml:space="preserve"> v bytových jednotkách jsou vesm</w:t>
            </w:r>
            <w:r w:rsidR="00657499" w:rsidRPr="001105D3">
              <w:rPr>
                <w:rFonts w:hint="eastAsia"/>
                <w:sz w:val="20"/>
              </w:rPr>
              <w:t>ě</w:t>
            </w:r>
            <w:r w:rsidR="00657499" w:rsidRPr="001105D3">
              <w:rPr>
                <w:sz w:val="20"/>
              </w:rPr>
              <w:t>s ho</w:t>
            </w:r>
            <w:r w:rsidR="00657499" w:rsidRPr="001105D3">
              <w:rPr>
                <w:rFonts w:hint="eastAsia"/>
                <w:sz w:val="20"/>
              </w:rPr>
              <w:t>ř</w:t>
            </w:r>
            <w:r w:rsidR="00657499" w:rsidRPr="001105D3">
              <w:rPr>
                <w:sz w:val="20"/>
              </w:rPr>
              <w:t>lav</w:t>
            </w:r>
            <w:r w:rsidR="00657499" w:rsidRPr="001105D3">
              <w:rPr>
                <w:rFonts w:hint="eastAsia"/>
                <w:sz w:val="20"/>
              </w:rPr>
              <w:t>é</w:t>
            </w:r>
            <w:r w:rsidR="00657499" w:rsidRPr="001105D3">
              <w:rPr>
                <w:sz w:val="20"/>
              </w:rPr>
              <w:t xml:space="preserve"> l</w:t>
            </w:r>
            <w:r w:rsidR="00657499" w:rsidRPr="001105D3">
              <w:rPr>
                <w:rFonts w:hint="eastAsia"/>
                <w:sz w:val="20"/>
              </w:rPr>
              <w:t>á</w:t>
            </w:r>
            <w:r w:rsidR="00657499" w:rsidRPr="001105D3">
              <w:rPr>
                <w:sz w:val="20"/>
              </w:rPr>
              <w:t>tky, kter</w:t>
            </w:r>
            <w:r w:rsidR="00657499" w:rsidRPr="001105D3">
              <w:rPr>
                <w:rFonts w:hint="eastAsia"/>
                <w:sz w:val="20"/>
              </w:rPr>
              <w:t>é</w:t>
            </w:r>
            <w:r w:rsidR="00657499" w:rsidRPr="001105D3">
              <w:rPr>
                <w:sz w:val="20"/>
              </w:rPr>
              <w:t xml:space="preserve"> p</w:t>
            </w:r>
            <w:r w:rsidR="00657499" w:rsidRPr="001105D3">
              <w:rPr>
                <w:rFonts w:hint="eastAsia"/>
                <w:sz w:val="20"/>
              </w:rPr>
              <w:t>ř</w:t>
            </w:r>
            <w:r w:rsidR="00657499" w:rsidRPr="001105D3">
              <w:rPr>
                <w:sz w:val="20"/>
              </w:rPr>
              <w:t>i vzniku po</w:t>
            </w:r>
            <w:r w:rsidR="00657499" w:rsidRPr="001105D3">
              <w:rPr>
                <w:rFonts w:hint="eastAsia"/>
                <w:sz w:val="20"/>
              </w:rPr>
              <w:t>žá</w:t>
            </w:r>
            <w:r w:rsidR="00657499" w:rsidRPr="001105D3">
              <w:rPr>
                <w:sz w:val="20"/>
              </w:rPr>
              <w:t>ru mohou zp</w:t>
            </w:r>
            <w:r w:rsidR="00657499" w:rsidRPr="001105D3">
              <w:rPr>
                <w:rFonts w:hint="eastAsia"/>
                <w:sz w:val="20"/>
              </w:rPr>
              <w:t>ů</w:t>
            </w:r>
            <w:r w:rsidR="00657499" w:rsidRPr="001105D3">
              <w:rPr>
                <w:sz w:val="20"/>
              </w:rPr>
              <w:t>sobit siln</w:t>
            </w:r>
            <w:r w:rsidR="00657499" w:rsidRPr="001105D3">
              <w:rPr>
                <w:rFonts w:hint="eastAsia"/>
                <w:sz w:val="20"/>
              </w:rPr>
              <w:t>é</w:t>
            </w:r>
            <w:r w:rsidR="00657499" w:rsidRPr="001105D3">
              <w:rPr>
                <w:sz w:val="20"/>
              </w:rPr>
              <w:t xml:space="preserve"> zad</w:t>
            </w:r>
            <w:r w:rsidR="00657499" w:rsidRPr="001105D3">
              <w:rPr>
                <w:rFonts w:hint="eastAsia"/>
                <w:sz w:val="20"/>
              </w:rPr>
              <w:t>ý</w:t>
            </w:r>
            <w:r w:rsidR="00657499" w:rsidRPr="001105D3">
              <w:rPr>
                <w:sz w:val="20"/>
              </w:rPr>
              <w:t>men</w:t>
            </w:r>
            <w:r w:rsidR="00657499" w:rsidRPr="001105D3">
              <w:rPr>
                <w:rFonts w:hint="eastAsia"/>
                <w:sz w:val="20"/>
              </w:rPr>
              <w:t>í</w:t>
            </w:r>
            <w:r w:rsidR="00657499" w:rsidRPr="001105D3">
              <w:rPr>
                <w:sz w:val="20"/>
              </w:rPr>
              <w:t xml:space="preserve"> kou</w:t>
            </w:r>
            <w:r w:rsidR="00657499" w:rsidRPr="001105D3">
              <w:rPr>
                <w:rFonts w:hint="eastAsia"/>
                <w:sz w:val="20"/>
              </w:rPr>
              <w:t>ř</w:t>
            </w:r>
            <w:r w:rsidR="00657499" w:rsidRPr="001105D3">
              <w:rPr>
                <w:sz w:val="20"/>
              </w:rPr>
              <w:t>ov</w:t>
            </w:r>
            <w:r w:rsidR="00657499" w:rsidRPr="001105D3">
              <w:rPr>
                <w:rFonts w:hint="eastAsia"/>
                <w:sz w:val="20"/>
              </w:rPr>
              <w:t>ý</w:t>
            </w:r>
            <w:r w:rsidR="00657499" w:rsidRPr="001105D3">
              <w:rPr>
                <w:sz w:val="20"/>
              </w:rPr>
              <w:t>mi zplodinami.</w:t>
            </w:r>
            <w:r w:rsidR="00851793">
              <w:rPr>
                <w:sz w:val="20"/>
              </w:rPr>
              <w:t xml:space="preserve"> </w:t>
            </w:r>
            <w:r w:rsidR="006B3147" w:rsidRPr="001105D3">
              <w:rPr>
                <w:sz w:val="20"/>
              </w:rPr>
              <w:t>Mezi hořlavý materiál patří: dřevo</w:t>
            </w:r>
            <w:r w:rsidR="00E960CC" w:rsidRPr="001105D3">
              <w:rPr>
                <w:sz w:val="20"/>
              </w:rPr>
              <w:t>, PVC podlahovina</w:t>
            </w:r>
            <w:r w:rsidR="00851793">
              <w:rPr>
                <w:sz w:val="20"/>
              </w:rPr>
              <w:t xml:space="preserve"> apod.</w:t>
            </w:r>
          </w:p>
          <w:p w14:paraId="5D14D143" w14:textId="77777777" w:rsidR="00851793" w:rsidRPr="00851793" w:rsidRDefault="00851793" w:rsidP="00851793">
            <w:pPr>
              <w:pStyle w:val="Textpsmene"/>
              <w:ind w:left="108" w:right="108"/>
              <w:rPr>
                <w:sz w:val="14"/>
                <w:szCs w:val="14"/>
              </w:rPr>
            </w:pPr>
          </w:p>
          <w:p w14:paraId="02ACE3D7" w14:textId="77777777" w:rsidR="00851793" w:rsidRPr="00851793" w:rsidRDefault="00851793" w:rsidP="00851793">
            <w:pPr>
              <w:pStyle w:val="Textpsmene"/>
              <w:ind w:left="108" w:right="108"/>
              <w:rPr>
                <w:sz w:val="8"/>
                <w:szCs w:val="8"/>
              </w:rPr>
            </w:pPr>
          </w:p>
          <w:p w14:paraId="3DAD632E" w14:textId="77777777" w:rsidR="006B3147" w:rsidRPr="001105D3" w:rsidRDefault="007F21AC" w:rsidP="009C0CFA">
            <w:pPr>
              <w:rPr>
                <w:b/>
                <w:sz w:val="20"/>
                <w:szCs w:val="20"/>
              </w:rPr>
            </w:pPr>
            <w:r w:rsidRPr="001105D3">
              <w:rPr>
                <w:b/>
                <w:sz w:val="20"/>
                <w:szCs w:val="20"/>
              </w:rPr>
              <w:t>b) Požárně technické charakteristiky, technicko</w:t>
            </w:r>
            <w:r w:rsidR="0037504E">
              <w:rPr>
                <w:b/>
                <w:sz w:val="20"/>
                <w:szCs w:val="20"/>
              </w:rPr>
              <w:t>-</w:t>
            </w:r>
            <w:r w:rsidRPr="001105D3">
              <w:rPr>
                <w:b/>
                <w:sz w:val="20"/>
                <w:szCs w:val="20"/>
              </w:rPr>
              <w:t xml:space="preserve">bezpečnostní parametry </w:t>
            </w:r>
            <w:r w:rsidR="00B04C5A" w:rsidRPr="001105D3">
              <w:rPr>
                <w:b/>
                <w:sz w:val="20"/>
                <w:szCs w:val="20"/>
              </w:rPr>
              <w:t>látek:</w:t>
            </w:r>
          </w:p>
          <w:p w14:paraId="3FC2BEC5" w14:textId="77777777" w:rsidR="006B3147" w:rsidRPr="001105D3" w:rsidRDefault="00EA5A50" w:rsidP="00851793">
            <w:pPr>
              <w:numPr>
                <w:ilvl w:val="0"/>
                <w:numId w:val="41"/>
              </w:numPr>
              <w:tabs>
                <w:tab w:val="left" w:pos="12170"/>
              </w:tabs>
              <w:ind w:left="357" w:right="108" w:hanging="249"/>
              <w:jc w:val="both"/>
              <w:rPr>
                <w:sz w:val="20"/>
                <w:szCs w:val="20"/>
              </w:rPr>
            </w:pPr>
            <w:proofErr w:type="gramStart"/>
            <w:r w:rsidRPr="001105D3">
              <w:rPr>
                <w:sz w:val="20"/>
                <w:szCs w:val="20"/>
              </w:rPr>
              <w:t>Dřevo - charakterizováno</w:t>
            </w:r>
            <w:proofErr w:type="gramEnd"/>
            <w:r w:rsidRPr="001105D3">
              <w:rPr>
                <w:sz w:val="20"/>
                <w:szCs w:val="20"/>
              </w:rPr>
              <w:t xml:space="preserve"> jako pevná hořlavá látka, stupeň hořlavost</w:t>
            </w:r>
            <w:r w:rsidR="00DD74BF" w:rsidRPr="001105D3">
              <w:rPr>
                <w:sz w:val="20"/>
                <w:szCs w:val="20"/>
              </w:rPr>
              <w:t>i: C3 -</w:t>
            </w:r>
            <w:r w:rsidRPr="001105D3">
              <w:rPr>
                <w:sz w:val="20"/>
                <w:szCs w:val="20"/>
              </w:rPr>
              <w:t xml:space="preserve"> l</w:t>
            </w:r>
            <w:r w:rsidR="00DD74BF" w:rsidRPr="001105D3">
              <w:rPr>
                <w:sz w:val="20"/>
                <w:szCs w:val="20"/>
              </w:rPr>
              <w:t>ehce hořlavé (měkké dřevo), C2 -</w:t>
            </w:r>
            <w:r w:rsidRPr="001105D3">
              <w:rPr>
                <w:sz w:val="20"/>
                <w:szCs w:val="20"/>
              </w:rPr>
              <w:t xml:space="preserve"> středně hořlavé (tvrdé dře</w:t>
            </w:r>
            <w:r w:rsidR="00DD74BF" w:rsidRPr="001105D3">
              <w:rPr>
                <w:sz w:val="20"/>
                <w:szCs w:val="20"/>
              </w:rPr>
              <w:t>vo), teplota vznícení: cca 375 -</w:t>
            </w:r>
            <w:r w:rsidRPr="001105D3">
              <w:rPr>
                <w:sz w:val="20"/>
                <w:szCs w:val="20"/>
              </w:rPr>
              <w:t xml:space="preserve"> 40</w:t>
            </w:r>
            <w:r w:rsidR="00DD74BF" w:rsidRPr="001105D3">
              <w:rPr>
                <w:sz w:val="20"/>
                <w:szCs w:val="20"/>
              </w:rPr>
              <w:t>0 °C, teplota samovznícení: 80 -</w:t>
            </w:r>
            <w:r w:rsidRPr="001105D3">
              <w:rPr>
                <w:sz w:val="20"/>
                <w:szCs w:val="20"/>
              </w:rPr>
              <w:t xml:space="preserve"> 120 °C, teplota žhnutí: 295 </w:t>
            </w:r>
            <w:r w:rsidR="00DD74BF" w:rsidRPr="001105D3">
              <w:rPr>
                <w:sz w:val="20"/>
                <w:szCs w:val="20"/>
              </w:rPr>
              <w:t>-</w:t>
            </w:r>
            <w:r w:rsidRPr="001105D3">
              <w:rPr>
                <w:sz w:val="20"/>
                <w:szCs w:val="20"/>
              </w:rPr>
              <w:t xml:space="preserve"> 305 °C, objemová hmotnost: c</w:t>
            </w:r>
            <w:r w:rsidR="00DD74BF" w:rsidRPr="001105D3">
              <w:rPr>
                <w:sz w:val="20"/>
                <w:szCs w:val="20"/>
              </w:rPr>
              <w:t>ca 414 -</w:t>
            </w:r>
            <w:r w:rsidRPr="001105D3">
              <w:rPr>
                <w:sz w:val="20"/>
                <w:szCs w:val="20"/>
              </w:rPr>
              <w:t xml:space="preserve"> 710 kg/m3, normová výhřevnost: 15 MJ/kg, rychlost šíření požáru: 1 m/min.</w:t>
            </w:r>
          </w:p>
          <w:p w14:paraId="2D1D5AFE" w14:textId="77777777" w:rsidR="00EA5A50" w:rsidRPr="001105D3" w:rsidRDefault="00EA5A50" w:rsidP="00851793">
            <w:pPr>
              <w:numPr>
                <w:ilvl w:val="0"/>
                <w:numId w:val="41"/>
              </w:numPr>
              <w:tabs>
                <w:tab w:val="left" w:pos="12170"/>
              </w:tabs>
              <w:ind w:left="357" w:right="108" w:hanging="249"/>
              <w:jc w:val="both"/>
              <w:rPr>
                <w:sz w:val="20"/>
                <w:szCs w:val="20"/>
              </w:rPr>
            </w:pPr>
            <w:r w:rsidRPr="001105D3">
              <w:rPr>
                <w:sz w:val="20"/>
                <w:szCs w:val="20"/>
              </w:rPr>
              <w:t xml:space="preserve">PVC </w:t>
            </w:r>
            <w:proofErr w:type="gramStart"/>
            <w:r w:rsidRPr="001105D3">
              <w:rPr>
                <w:sz w:val="20"/>
                <w:szCs w:val="20"/>
              </w:rPr>
              <w:t>podlahovina</w:t>
            </w:r>
            <w:r w:rsidR="00607C26">
              <w:rPr>
                <w:sz w:val="20"/>
                <w:szCs w:val="20"/>
              </w:rPr>
              <w:t xml:space="preserve"> - </w:t>
            </w:r>
            <w:r w:rsidRPr="001105D3">
              <w:rPr>
                <w:sz w:val="20"/>
                <w:szCs w:val="20"/>
              </w:rPr>
              <w:t>z</w:t>
            </w:r>
            <w:proofErr w:type="gramEnd"/>
            <w:r w:rsidRPr="001105D3">
              <w:rPr>
                <w:sz w:val="20"/>
                <w:szCs w:val="20"/>
              </w:rPr>
              <w:t xml:space="preserve"> polyvinylchloridových pryskyřic. Požárně technické charakteristické hodnoty jsou ovlivněny přídavnými látkami. Teplota vznícení 410 °C. Některé dr</w:t>
            </w:r>
            <w:r w:rsidR="00187667" w:rsidRPr="001105D3">
              <w:rPr>
                <w:sz w:val="20"/>
                <w:szCs w:val="20"/>
              </w:rPr>
              <w:t>uhy PVC podlahovin mají sklon k </w:t>
            </w:r>
            <w:r w:rsidRPr="001105D3">
              <w:rPr>
                <w:sz w:val="20"/>
                <w:szCs w:val="20"/>
              </w:rPr>
              <w:t>tepelnému samovznícení. Při hoření vznikají toxické zplodiny</w:t>
            </w:r>
            <w:r w:rsidR="00DD74BF" w:rsidRPr="001105D3">
              <w:rPr>
                <w:sz w:val="20"/>
                <w:szCs w:val="20"/>
              </w:rPr>
              <w:t>,</w:t>
            </w:r>
            <w:r w:rsidRPr="001105D3">
              <w:rPr>
                <w:sz w:val="20"/>
                <w:szCs w:val="20"/>
              </w:rPr>
              <w:t xml:space="preserve"> vývin kouře je poměrně malý</w:t>
            </w:r>
            <w:r w:rsidR="00DD74BF" w:rsidRPr="001105D3">
              <w:rPr>
                <w:sz w:val="20"/>
                <w:szCs w:val="20"/>
              </w:rPr>
              <w:t>.</w:t>
            </w:r>
          </w:p>
          <w:p w14:paraId="5A388A6E" w14:textId="77777777" w:rsidR="004A51D1" w:rsidRDefault="00851793" w:rsidP="00851793">
            <w:pPr>
              <w:numPr>
                <w:ilvl w:val="0"/>
                <w:numId w:val="41"/>
              </w:numPr>
              <w:tabs>
                <w:tab w:val="left" w:pos="12170"/>
              </w:tabs>
              <w:ind w:left="357" w:right="108" w:hanging="249"/>
              <w:jc w:val="both"/>
              <w:rPr>
                <w:sz w:val="20"/>
                <w:szCs w:val="20"/>
              </w:rPr>
            </w:pPr>
            <w:proofErr w:type="gramStart"/>
            <w:r>
              <w:rPr>
                <w:sz w:val="20"/>
                <w:szCs w:val="20"/>
              </w:rPr>
              <w:t>K</w:t>
            </w:r>
            <w:r w:rsidR="004A51D1" w:rsidRPr="001105D3">
              <w:rPr>
                <w:sz w:val="20"/>
                <w:szCs w:val="20"/>
              </w:rPr>
              <w:t>ober</w:t>
            </w:r>
            <w:r>
              <w:rPr>
                <w:sz w:val="20"/>
                <w:szCs w:val="20"/>
              </w:rPr>
              <w:t>ce</w:t>
            </w:r>
            <w:r w:rsidR="004A51D1" w:rsidRPr="001105D3">
              <w:rPr>
                <w:sz w:val="20"/>
                <w:szCs w:val="20"/>
              </w:rPr>
              <w:t xml:space="preserve"> - </w:t>
            </w:r>
            <w:r w:rsidR="00307BE4" w:rsidRPr="001105D3">
              <w:rPr>
                <w:sz w:val="20"/>
                <w:szCs w:val="20"/>
              </w:rPr>
              <w:t>z</w:t>
            </w:r>
            <w:proofErr w:type="gramEnd"/>
            <w:r w:rsidR="00307BE4" w:rsidRPr="001105D3">
              <w:rPr>
                <w:sz w:val="20"/>
                <w:szCs w:val="20"/>
              </w:rPr>
              <w:t> odolných a velmi pevných vláken. Požárně technické charakteristické hodnoty jsou ovlivněny přídavnými látkami. Teplota vznícení okolo 300 °C podle zvoleného typu zátěžového koberce.</w:t>
            </w:r>
          </w:p>
          <w:p w14:paraId="462374BA" w14:textId="77777777" w:rsidR="00851793" w:rsidRPr="001105D3" w:rsidRDefault="00851793" w:rsidP="00851793">
            <w:pPr>
              <w:tabs>
                <w:tab w:val="left" w:pos="12170"/>
              </w:tabs>
              <w:ind w:left="357" w:right="108"/>
              <w:jc w:val="both"/>
              <w:rPr>
                <w:sz w:val="20"/>
                <w:szCs w:val="20"/>
              </w:rPr>
            </w:pPr>
          </w:p>
          <w:p w14:paraId="5941EA72" w14:textId="77777777" w:rsidR="00B04C5A" w:rsidRPr="001105D3" w:rsidRDefault="00B04C5A" w:rsidP="009C0CFA">
            <w:pPr>
              <w:rPr>
                <w:b/>
                <w:sz w:val="20"/>
                <w:szCs w:val="20"/>
              </w:rPr>
            </w:pPr>
            <w:r w:rsidRPr="001105D3">
              <w:rPr>
                <w:b/>
                <w:sz w:val="20"/>
                <w:szCs w:val="20"/>
              </w:rPr>
              <w:t>c) Nejvyšší přípustné množství látek:</w:t>
            </w:r>
          </w:p>
          <w:p w14:paraId="50CC0050" w14:textId="77777777" w:rsidR="00A5186C" w:rsidRDefault="00A5186C" w:rsidP="00851793">
            <w:pPr>
              <w:numPr>
                <w:ilvl w:val="0"/>
                <w:numId w:val="41"/>
              </w:numPr>
              <w:tabs>
                <w:tab w:val="left" w:pos="12170"/>
              </w:tabs>
              <w:ind w:left="357" w:right="108" w:hanging="249"/>
              <w:jc w:val="both"/>
              <w:rPr>
                <w:sz w:val="20"/>
                <w:szCs w:val="20"/>
              </w:rPr>
            </w:pPr>
            <w:r w:rsidRPr="001105D3">
              <w:rPr>
                <w:sz w:val="20"/>
                <w:szCs w:val="20"/>
              </w:rPr>
              <w:t>Maximální množství hořlavých materiálů (dřevo</w:t>
            </w:r>
            <w:r w:rsidR="0099625C" w:rsidRPr="001105D3">
              <w:rPr>
                <w:sz w:val="20"/>
                <w:szCs w:val="20"/>
              </w:rPr>
              <w:t>, nábytek</w:t>
            </w:r>
            <w:r w:rsidRPr="001105D3">
              <w:rPr>
                <w:sz w:val="20"/>
                <w:szCs w:val="20"/>
              </w:rPr>
              <w:t>, PVC podlahoviny</w:t>
            </w:r>
            <w:r w:rsidR="00CE2702" w:rsidRPr="001105D3">
              <w:rPr>
                <w:sz w:val="20"/>
                <w:szCs w:val="20"/>
              </w:rPr>
              <w:t>, kober</w:t>
            </w:r>
            <w:r w:rsidR="00183E02">
              <w:rPr>
                <w:sz w:val="20"/>
                <w:szCs w:val="20"/>
              </w:rPr>
              <w:t>ce, další vybavení bytů)</w:t>
            </w:r>
            <w:r w:rsidRPr="001105D3">
              <w:rPr>
                <w:sz w:val="20"/>
                <w:szCs w:val="20"/>
              </w:rPr>
              <w:t xml:space="preserve"> je dáno standardním interiérovým vybavením.</w:t>
            </w:r>
          </w:p>
          <w:p w14:paraId="3D34E24B" w14:textId="77777777" w:rsidR="00851793" w:rsidRDefault="00851793" w:rsidP="00851793">
            <w:pPr>
              <w:tabs>
                <w:tab w:val="left" w:pos="12170"/>
              </w:tabs>
              <w:ind w:left="357" w:right="108"/>
              <w:jc w:val="both"/>
              <w:rPr>
                <w:sz w:val="20"/>
                <w:szCs w:val="20"/>
              </w:rPr>
            </w:pPr>
          </w:p>
          <w:p w14:paraId="30DA19EF" w14:textId="77777777" w:rsidR="00851793" w:rsidRPr="00C610C5" w:rsidRDefault="00851793" w:rsidP="00851793">
            <w:pPr>
              <w:tabs>
                <w:tab w:val="left" w:pos="12170"/>
              </w:tabs>
              <w:ind w:left="357" w:right="108"/>
              <w:jc w:val="both"/>
              <w:rPr>
                <w:sz w:val="2"/>
                <w:szCs w:val="2"/>
              </w:rPr>
            </w:pPr>
          </w:p>
          <w:p w14:paraId="3A21B2A0" w14:textId="77777777" w:rsidR="001B17AF" w:rsidRPr="001105D3" w:rsidRDefault="00B04C5A" w:rsidP="009C0CFA">
            <w:pPr>
              <w:rPr>
                <w:b/>
                <w:sz w:val="20"/>
                <w:szCs w:val="20"/>
              </w:rPr>
            </w:pPr>
            <w:r w:rsidRPr="001105D3">
              <w:rPr>
                <w:b/>
                <w:sz w:val="20"/>
                <w:szCs w:val="20"/>
              </w:rPr>
              <w:t>d) Stanoven</w:t>
            </w:r>
            <w:r w:rsidR="001B17AF" w:rsidRPr="001105D3">
              <w:rPr>
                <w:b/>
                <w:sz w:val="20"/>
                <w:szCs w:val="20"/>
              </w:rPr>
              <w:t>í</w:t>
            </w:r>
            <w:r w:rsidRPr="001105D3">
              <w:rPr>
                <w:b/>
                <w:sz w:val="20"/>
                <w:szCs w:val="20"/>
              </w:rPr>
              <w:t xml:space="preserve"> podmínek</w:t>
            </w:r>
            <w:r w:rsidR="001B17AF" w:rsidRPr="001105D3">
              <w:rPr>
                <w:b/>
                <w:sz w:val="20"/>
                <w:szCs w:val="20"/>
              </w:rPr>
              <w:t xml:space="preserve"> požární </w:t>
            </w:r>
            <w:r w:rsidRPr="001105D3">
              <w:rPr>
                <w:b/>
                <w:sz w:val="20"/>
                <w:szCs w:val="20"/>
              </w:rPr>
              <w:t>bezpečnosti k zamezení vzniku a šíření požáru:</w:t>
            </w:r>
          </w:p>
          <w:p w14:paraId="39CE84EF" w14:textId="77777777" w:rsidR="00851793" w:rsidRPr="00DA158F" w:rsidRDefault="00786357" w:rsidP="00C610C5">
            <w:pPr>
              <w:rPr>
                <w:sz w:val="20"/>
                <w:szCs w:val="20"/>
                <w:u w:val="single"/>
              </w:rPr>
            </w:pPr>
            <w:r w:rsidRPr="00DA158F">
              <w:rPr>
                <w:sz w:val="20"/>
                <w:szCs w:val="20"/>
                <w:u w:val="single"/>
              </w:rPr>
              <w:t xml:space="preserve">Každý uživatel bytu je povinen </w:t>
            </w:r>
          </w:p>
          <w:p w14:paraId="42CE9260" w14:textId="77777777" w:rsidR="00851793" w:rsidRPr="00851793" w:rsidRDefault="00786357" w:rsidP="00851793">
            <w:pPr>
              <w:numPr>
                <w:ilvl w:val="0"/>
                <w:numId w:val="41"/>
              </w:numPr>
              <w:rPr>
                <w:b/>
                <w:sz w:val="20"/>
                <w:szCs w:val="20"/>
              </w:rPr>
            </w:pPr>
            <w:r w:rsidRPr="001105D3">
              <w:rPr>
                <w:sz w:val="20"/>
                <w:szCs w:val="20"/>
              </w:rPr>
              <w:t>Seznámit se s protipožárními předpisy pro objekt (požární řád a požární poplachové směrnice), ve kterém bydlí, znát účel a rozmístění jednotlivých protipožárních zařízení (požární hydranty) a hlavních uzávěrů všech druhů energií (voda, plyn a elekt</w:t>
            </w:r>
            <w:r w:rsidR="00851793">
              <w:rPr>
                <w:sz w:val="20"/>
                <w:szCs w:val="20"/>
              </w:rPr>
              <w:t>rická. energie).</w:t>
            </w:r>
          </w:p>
          <w:p w14:paraId="09D246A5" w14:textId="77777777" w:rsidR="00851793" w:rsidRPr="00851793" w:rsidRDefault="00786357" w:rsidP="00851793">
            <w:pPr>
              <w:numPr>
                <w:ilvl w:val="0"/>
                <w:numId w:val="41"/>
              </w:numPr>
              <w:rPr>
                <w:b/>
                <w:sz w:val="20"/>
                <w:szCs w:val="20"/>
              </w:rPr>
            </w:pPr>
            <w:r w:rsidRPr="001105D3">
              <w:rPr>
                <w:sz w:val="20"/>
                <w:szCs w:val="20"/>
              </w:rPr>
              <w:t>Udržovat v řádném stavu elektrické a plynové zařízení. Nepřetěžovat elektrickou instalaci zapojováním neúměrného počtu spotřebičů. Neprovádět neodborné opravy spotřebičů a elektrické instalace, nezřizovat prozatímní el. zařízení a vedení. Z dosahu spotřebičů energie odstranit hořlavé látky, zejména jsou-li spotřebiče v činnosti.</w:t>
            </w:r>
          </w:p>
          <w:p w14:paraId="62ECCC48" w14:textId="77777777" w:rsidR="00851793" w:rsidRPr="00851793" w:rsidRDefault="00786357" w:rsidP="00851793">
            <w:pPr>
              <w:numPr>
                <w:ilvl w:val="0"/>
                <w:numId w:val="41"/>
              </w:numPr>
              <w:rPr>
                <w:b/>
                <w:sz w:val="20"/>
                <w:szCs w:val="20"/>
              </w:rPr>
            </w:pPr>
            <w:r w:rsidRPr="001105D3">
              <w:rPr>
                <w:sz w:val="20"/>
                <w:szCs w:val="20"/>
              </w:rPr>
              <w:t xml:space="preserve">Při instalaci a používání spotřebičů energie řídit se pokyny výrobce. Neponechávat zapnuté spotřebiče bez dozoru, není-li to výslovně povoleno výrobcem. </w:t>
            </w:r>
          </w:p>
          <w:p w14:paraId="3165C3AB" w14:textId="77777777" w:rsidR="00851793" w:rsidRPr="00851793" w:rsidRDefault="00786357" w:rsidP="00851793">
            <w:pPr>
              <w:numPr>
                <w:ilvl w:val="0"/>
                <w:numId w:val="41"/>
              </w:numPr>
              <w:rPr>
                <w:b/>
                <w:sz w:val="20"/>
                <w:szCs w:val="20"/>
              </w:rPr>
            </w:pPr>
            <w:r w:rsidRPr="001105D3">
              <w:rPr>
                <w:sz w:val="20"/>
                <w:szCs w:val="20"/>
              </w:rPr>
              <w:t>Udržovat trvale volně přístupné</w:t>
            </w:r>
            <w:r w:rsidR="00851793">
              <w:rPr>
                <w:sz w:val="20"/>
                <w:szCs w:val="20"/>
              </w:rPr>
              <w:t xml:space="preserve"> přenosné hasicí přístroje,</w:t>
            </w:r>
            <w:r w:rsidRPr="001105D3">
              <w:rPr>
                <w:sz w:val="20"/>
                <w:szCs w:val="20"/>
              </w:rPr>
              <w:t xml:space="preserve"> požární hydranty</w:t>
            </w:r>
            <w:r w:rsidR="00851793">
              <w:rPr>
                <w:sz w:val="20"/>
                <w:szCs w:val="20"/>
              </w:rPr>
              <w:t>, n</w:t>
            </w:r>
            <w:r w:rsidRPr="001105D3">
              <w:rPr>
                <w:sz w:val="20"/>
                <w:szCs w:val="20"/>
              </w:rPr>
              <w:t>ezastavovat únikové cesty (vchody, schodiště, schodišťové podesty, průchody apod.) předměty, které zužují únikovou cestu, nebo znemožňují únik např. uložení skříní, botníků, odstavení kočárků apod. Zásadně na únikových cestách nesmí být uskladněn hořlavý materiál.</w:t>
            </w:r>
          </w:p>
          <w:p w14:paraId="281044F9" w14:textId="77777777" w:rsidR="00851793" w:rsidRPr="00851793" w:rsidRDefault="00786357" w:rsidP="00851793">
            <w:pPr>
              <w:numPr>
                <w:ilvl w:val="0"/>
                <w:numId w:val="41"/>
              </w:numPr>
              <w:rPr>
                <w:b/>
                <w:sz w:val="20"/>
                <w:szCs w:val="20"/>
              </w:rPr>
            </w:pPr>
            <w:r w:rsidRPr="001105D3">
              <w:rPr>
                <w:sz w:val="20"/>
                <w:szCs w:val="20"/>
              </w:rPr>
              <w:t>Nezneužívat a nepoškozovat protipožární opatření a věcné prostředky PO, např. požární hydranty.</w:t>
            </w:r>
          </w:p>
          <w:p w14:paraId="1332D3BC" w14:textId="77777777" w:rsidR="00851793" w:rsidRPr="00851793" w:rsidRDefault="00851793" w:rsidP="00851793">
            <w:pPr>
              <w:numPr>
                <w:ilvl w:val="0"/>
                <w:numId w:val="41"/>
              </w:numPr>
              <w:rPr>
                <w:b/>
                <w:sz w:val="20"/>
                <w:szCs w:val="20"/>
              </w:rPr>
            </w:pPr>
            <w:r w:rsidRPr="001105D3">
              <w:rPr>
                <w:sz w:val="20"/>
                <w:szCs w:val="20"/>
              </w:rPr>
              <w:t>Je nutné udržovat trvale volný přístup k rozvodným zařízením el. energie, plynu a vody</w:t>
            </w:r>
            <w:r>
              <w:rPr>
                <w:sz w:val="20"/>
                <w:szCs w:val="20"/>
              </w:rPr>
              <w:t>.</w:t>
            </w:r>
          </w:p>
          <w:p w14:paraId="1FF18D85" w14:textId="77777777" w:rsidR="00851793" w:rsidRPr="00851793" w:rsidRDefault="00786357" w:rsidP="00851793">
            <w:pPr>
              <w:numPr>
                <w:ilvl w:val="0"/>
                <w:numId w:val="41"/>
              </w:numPr>
              <w:rPr>
                <w:b/>
                <w:sz w:val="20"/>
                <w:szCs w:val="20"/>
              </w:rPr>
            </w:pPr>
            <w:r w:rsidRPr="001105D3">
              <w:rPr>
                <w:sz w:val="20"/>
                <w:szCs w:val="20"/>
              </w:rPr>
              <w:t>Hořlavé kapaliny dle označení výrobce uskladňovat v bytě vždy na bezpečném místě pouze v nezbytně nutném množství, avšak max. 10 litrů hořlavých kapalin v jedné bytové jednotce.</w:t>
            </w:r>
          </w:p>
          <w:p w14:paraId="10CEDFF7" w14:textId="77777777" w:rsidR="00851793" w:rsidRPr="00851793" w:rsidRDefault="00786357" w:rsidP="00851793">
            <w:pPr>
              <w:numPr>
                <w:ilvl w:val="0"/>
                <w:numId w:val="41"/>
              </w:numPr>
              <w:rPr>
                <w:b/>
                <w:sz w:val="20"/>
                <w:szCs w:val="20"/>
              </w:rPr>
            </w:pPr>
            <w:r w:rsidRPr="001105D3">
              <w:rPr>
                <w:sz w:val="20"/>
                <w:szCs w:val="20"/>
              </w:rPr>
              <w:t>Hořlavé kapaliny neskladovat ve sklepích, suterénech, ostatních společných prostorách a na únikových cestách a pod schodišti. při manipulaci s hořlavými kapalinami dbát pokynů výrobce, zajistit řádné větrání a odstranit všechny možné zdroje zapálení.</w:t>
            </w:r>
          </w:p>
          <w:p w14:paraId="6B72C67E" w14:textId="77777777" w:rsidR="00786357" w:rsidRPr="001105D3" w:rsidRDefault="00786357" w:rsidP="00851793">
            <w:pPr>
              <w:numPr>
                <w:ilvl w:val="0"/>
                <w:numId w:val="41"/>
              </w:numPr>
              <w:rPr>
                <w:b/>
                <w:sz w:val="20"/>
                <w:szCs w:val="20"/>
              </w:rPr>
            </w:pPr>
            <w:r w:rsidRPr="001105D3">
              <w:rPr>
                <w:sz w:val="20"/>
                <w:szCs w:val="20"/>
              </w:rPr>
              <w:t>Neskladovat pohonné hmoty v obytných budovách. V budov</w:t>
            </w:r>
            <w:r w:rsidR="00DA158F">
              <w:rPr>
                <w:sz w:val="20"/>
                <w:szCs w:val="20"/>
              </w:rPr>
              <w:t>ě</w:t>
            </w:r>
            <w:r w:rsidRPr="001105D3">
              <w:rPr>
                <w:sz w:val="20"/>
                <w:szCs w:val="20"/>
              </w:rPr>
              <w:t xml:space="preserve"> je zakázáno provádět veškeré požárně nebezpečné práce (svařování, pálení, letování, přelévání hořlavých </w:t>
            </w:r>
            <w:proofErr w:type="gramStart"/>
            <w:r w:rsidRPr="001105D3">
              <w:rPr>
                <w:sz w:val="20"/>
                <w:szCs w:val="20"/>
              </w:rPr>
              <w:t>kapalin,</w:t>
            </w:r>
            <w:proofErr w:type="gramEnd"/>
            <w:r w:rsidRPr="001105D3">
              <w:rPr>
                <w:sz w:val="20"/>
                <w:szCs w:val="20"/>
              </w:rPr>
              <w:t xml:space="preserve"> apod.)</w:t>
            </w:r>
            <w:r w:rsidR="00DA158F">
              <w:rPr>
                <w:sz w:val="20"/>
                <w:szCs w:val="20"/>
              </w:rPr>
              <w:t xml:space="preserve"> a v bytech používat k vaření propan butanové lahve.</w:t>
            </w:r>
          </w:p>
          <w:p w14:paraId="2D35BFB8" w14:textId="77777777" w:rsidR="001B17AF" w:rsidRPr="001105D3" w:rsidRDefault="00920E2D" w:rsidP="00851793">
            <w:pPr>
              <w:numPr>
                <w:ilvl w:val="0"/>
                <w:numId w:val="41"/>
              </w:numPr>
              <w:tabs>
                <w:tab w:val="left" w:pos="12170"/>
              </w:tabs>
              <w:ind w:left="357" w:right="108" w:hanging="357"/>
              <w:jc w:val="both"/>
              <w:rPr>
                <w:sz w:val="20"/>
                <w:szCs w:val="20"/>
              </w:rPr>
            </w:pPr>
            <w:r w:rsidRPr="001105D3">
              <w:rPr>
                <w:sz w:val="20"/>
                <w:szCs w:val="20"/>
              </w:rPr>
              <w:t>V</w:t>
            </w:r>
            <w:r w:rsidR="00733641" w:rsidRPr="001105D3">
              <w:rPr>
                <w:sz w:val="20"/>
                <w:szCs w:val="20"/>
              </w:rPr>
              <w:t xml:space="preserve"> celém </w:t>
            </w:r>
            <w:r w:rsidR="001B17AF" w:rsidRPr="001105D3">
              <w:rPr>
                <w:sz w:val="20"/>
                <w:szCs w:val="20"/>
              </w:rPr>
              <w:t xml:space="preserve">objektu </w:t>
            </w:r>
            <w:r w:rsidR="00657499" w:rsidRPr="001105D3">
              <w:rPr>
                <w:sz w:val="20"/>
                <w:szCs w:val="20"/>
              </w:rPr>
              <w:t xml:space="preserve">domu </w:t>
            </w:r>
            <w:r w:rsidR="001B17AF" w:rsidRPr="001105D3">
              <w:rPr>
                <w:sz w:val="20"/>
                <w:szCs w:val="20"/>
              </w:rPr>
              <w:t xml:space="preserve">platí </w:t>
            </w:r>
            <w:r w:rsidR="001B17AF" w:rsidRPr="001105D3">
              <w:rPr>
                <w:bCs/>
                <w:sz w:val="20"/>
                <w:szCs w:val="20"/>
              </w:rPr>
              <w:t>zákaz kouření</w:t>
            </w:r>
            <w:r w:rsidR="00F45423" w:rsidRPr="001105D3">
              <w:rPr>
                <w:bCs/>
                <w:sz w:val="20"/>
                <w:szCs w:val="20"/>
              </w:rPr>
              <w:t xml:space="preserve"> a manipulace s otevřeným ohněm</w:t>
            </w:r>
            <w:r w:rsidRPr="001105D3">
              <w:rPr>
                <w:sz w:val="20"/>
                <w:szCs w:val="20"/>
              </w:rPr>
              <w:t>.</w:t>
            </w:r>
            <w:r w:rsidR="0079612F" w:rsidRPr="001105D3">
              <w:rPr>
                <w:sz w:val="20"/>
                <w:szCs w:val="20"/>
              </w:rPr>
              <w:t xml:space="preserve"> </w:t>
            </w:r>
          </w:p>
          <w:p w14:paraId="0208B7B6" w14:textId="77777777" w:rsidR="0079612F" w:rsidRPr="001105D3" w:rsidRDefault="0079612F" w:rsidP="00C610C5">
            <w:pPr>
              <w:numPr>
                <w:ilvl w:val="0"/>
                <w:numId w:val="41"/>
              </w:numPr>
              <w:tabs>
                <w:tab w:val="left" w:pos="12170"/>
              </w:tabs>
              <w:ind w:left="357" w:right="108" w:hanging="357"/>
              <w:jc w:val="both"/>
              <w:rPr>
                <w:b/>
                <w:sz w:val="20"/>
                <w:szCs w:val="20"/>
              </w:rPr>
            </w:pPr>
            <w:r w:rsidRPr="001105D3">
              <w:rPr>
                <w:sz w:val="20"/>
                <w:szCs w:val="20"/>
              </w:rPr>
              <w:t>Všichni jsou povinni dodržovat zásady bezpečné manipulace s h</w:t>
            </w:r>
            <w:r w:rsidR="002A72F7" w:rsidRPr="001105D3">
              <w:rPr>
                <w:sz w:val="20"/>
                <w:szCs w:val="20"/>
              </w:rPr>
              <w:t>ořlavými kapalinami (např. čisti</w:t>
            </w:r>
            <w:r w:rsidRPr="001105D3">
              <w:rPr>
                <w:sz w:val="20"/>
                <w:szCs w:val="20"/>
              </w:rPr>
              <w:t>cí prostředky)</w:t>
            </w:r>
            <w:r w:rsidR="008342D5" w:rsidRPr="001105D3">
              <w:rPr>
                <w:sz w:val="20"/>
                <w:szCs w:val="20"/>
              </w:rPr>
              <w:t xml:space="preserve">, </w:t>
            </w:r>
            <w:r w:rsidRPr="001105D3">
              <w:rPr>
                <w:sz w:val="20"/>
                <w:szCs w:val="20"/>
              </w:rPr>
              <w:t>požárně nebezpečnými látkami a otevřeným ohněm.</w:t>
            </w:r>
          </w:p>
          <w:p w14:paraId="237C67A2" w14:textId="77777777" w:rsidR="001B17AF" w:rsidRPr="001105D3" w:rsidRDefault="0079612F" w:rsidP="00C610C5">
            <w:pPr>
              <w:numPr>
                <w:ilvl w:val="0"/>
                <w:numId w:val="41"/>
              </w:numPr>
              <w:ind w:left="357" w:right="108" w:hanging="357"/>
              <w:jc w:val="both"/>
              <w:rPr>
                <w:sz w:val="20"/>
                <w:szCs w:val="20"/>
              </w:rPr>
            </w:pPr>
            <w:r w:rsidRPr="001105D3">
              <w:rPr>
                <w:sz w:val="20"/>
                <w:szCs w:val="20"/>
              </w:rPr>
              <w:t>N</w:t>
            </w:r>
            <w:r w:rsidR="001B17AF" w:rsidRPr="001105D3">
              <w:rPr>
                <w:sz w:val="20"/>
                <w:szCs w:val="20"/>
              </w:rPr>
              <w:t xml:space="preserve">a elektroinstalaci nesmí být zřizována žádná provizoria, </w:t>
            </w:r>
            <w:r w:rsidRPr="001105D3">
              <w:rPr>
                <w:sz w:val="20"/>
                <w:szCs w:val="20"/>
              </w:rPr>
              <w:t xml:space="preserve">el. rozvaděče musí být uzavřené </w:t>
            </w:r>
            <w:r w:rsidRPr="001105D3">
              <w:rPr>
                <w:snapToGrid w:val="0"/>
                <w:sz w:val="20"/>
                <w:szCs w:val="20"/>
              </w:rPr>
              <w:t xml:space="preserve">a trvale přístupné, </w:t>
            </w:r>
            <w:r w:rsidR="008342D5" w:rsidRPr="001105D3">
              <w:rPr>
                <w:sz w:val="20"/>
                <w:szCs w:val="20"/>
              </w:rPr>
              <w:t>po </w:t>
            </w:r>
            <w:r w:rsidRPr="001105D3">
              <w:rPr>
                <w:sz w:val="20"/>
                <w:szCs w:val="20"/>
              </w:rPr>
              <w:t>ukončení p</w:t>
            </w:r>
            <w:r w:rsidR="00F45423" w:rsidRPr="001105D3">
              <w:rPr>
                <w:sz w:val="20"/>
                <w:szCs w:val="20"/>
              </w:rPr>
              <w:t>rovozní</w:t>
            </w:r>
            <w:r w:rsidRPr="001105D3">
              <w:rPr>
                <w:sz w:val="20"/>
                <w:szCs w:val="20"/>
              </w:rPr>
              <w:t xml:space="preserve"> doby musí být vypnuta veškerá elektrická zařízení. O</w:t>
            </w:r>
            <w:r w:rsidR="001B17AF" w:rsidRPr="001105D3">
              <w:rPr>
                <w:sz w:val="20"/>
                <w:szCs w:val="20"/>
              </w:rPr>
              <w:t>pravovat el. in</w:t>
            </w:r>
            <w:r w:rsidR="008342D5" w:rsidRPr="001105D3">
              <w:rPr>
                <w:sz w:val="20"/>
                <w:szCs w:val="20"/>
              </w:rPr>
              <w:t>stalaci při provozu je </w:t>
            </w:r>
            <w:r w:rsidRPr="001105D3">
              <w:rPr>
                <w:sz w:val="20"/>
                <w:szCs w:val="20"/>
              </w:rPr>
              <w:t xml:space="preserve">zakázáno, opravu elektrických zařízení smí provádět jen </w:t>
            </w:r>
            <w:r w:rsidRPr="001105D3">
              <w:rPr>
                <w:snapToGrid w:val="0"/>
                <w:sz w:val="20"/>
                <w:szCs w:val="20"/>
              </w:rPr>
              <w:t>osoba s příslušnou odbornou kvalifikací.</w:t>
            </w:r>
          </w:p>
          <w:p w14:paraId="76A07343" w14:textId="77777777" w:rsidR="0079612F" w:rsidRPr="001105D3" w:rsidRDefault="00253038" w:rsidP="00C610C5">
            <w:pPr>
              <w:numPr>
                <w:ilvl w:val="0"/>
                <w:numId w:val="41"/>
              </w:numPr>
              <w:ind w:left="357" w:right="108" w:hanging="357"/>
              <w:jc w:val="both"/>
              <w:rPr>
                <w:sz w:val="20"/>
                <w:szCs w:val="20"/>
              </w:rPr>
            </w:pPr>
            <w:r w:rsidRPr="001105D3">
              <w:rPr>
                <w:snapToGrid w:val="0"/>
                <w:sz w:val="20"/>
                <w:szCs w:val="20"/>
              </w:rPr>
              <w:t>Osvětlovací tělesa (žárovky, zářivky) musí být opatřen</w:t>
            </w:r>
            <w:r w:rsidR="008342D5" w:rsidRPr="001105D3">
              <w:rPr>
                <w:snapToGrid w:val="0"/>
                <w:sz w:val="20"/>
                <w:szCs w:val="20"/>
              </w:rPr>
              <w:t>a</w:t>
            </w:r>
            <w:r w:rsidRPr="001105D3">
              <w:rPr>
                <w:snapToGrid w:val="0"/>
                <w:sz w:val="20"/>
                <w:szCs w:val="20"/>
              </w:rPr>
              <w:t xml:space="preserve"> kryty, nesmějí se zakrývat textilem, papírem ap</w:t>
            </w:r>
            <w:r w:rsidR="00920E2D" w:rsidRPr="001105D3">
              <w:rPr>
                <w:snapToGrid w:val="0"/>
                <w:sz w:val="20"/>
                <w:szCs w:val="20"/>
              </w:rPr>
              <w:t>od</w:t>
            </w:r>
            <w:r w:rsidRPr="001105D3">
              <w:rPr>
                <w:snapToGrid w:val="0"/>
                <w:sz w:val="20"/>
                <w:szCs w:val="20"/>
              </w:rPr>
              <w:t>., musí být pravidelně zbavovány prachu</w:t>
            </w:r>
            <w:r w:rsidR="00920E2D" w:rsidRPr="001105D3">
              <w:rPr>
                <w:snapToGrid w:val="0"/>
                <w:sz w:val="20"/>
                <w:szCs w:val="20"/>
              </w:rPr>
              <w:t xml:space="preserve"> </w:t>
            </w:r>
            <w:r w:rsidRPr="001105D3">
              <w:rPr>
                <w:snapToGrid w:val="0"/>
                <w:sz w:val="20"/>
                <w:szCs w:val="20"/>
              </w:rPr>
              <w:t>a</w:t>
            </w:r>
            <w:r w:rsidR="00920E2D" w:rsidRPr="001105D3">
              <w:rPr>
                <w:snapToGrid w:val="0"/>
                <w:sz w:val="20"/>
                <w:szCs w:val="20"/>
              </w:rPr>
              <w:t xml:space="preserve"> nečistot. </w:t>
            </w:r>
            <w:r w:rsidR="00920E2D" w:rsidRPr="001105D3">
              <w:rPr>
                <w:sz w:val="20"/>
                <w:szCs w:val="20"/>
              </w:rPr>
              <w:t>Svítidla musí být od hořlavých hmot vzdálena nejméně 1</w:t>
            </w:r>
            <w:r w:rsidR="00FB064B" w:rsidRPr="001105D3">
              <w:rPr>
                <w:sz w:val="20"/>
                <w:szCs w:val="20"/>
              </w:rPr>
              <w:t> </w:t>
            </w:r>
            <w:r w:rsidR="00920E2D" w:rsidRPr="001105D3">
              <w:rPr>
                <w:sz w:val="20"/>
                <w:szCs w:val="20"/>
              </w:rPr>
              <w:t>m, pokud není bezpečnost zajištěna jiným způsobem.</w:t>
            </w:r>
            <w:r w:rsidR="0079612F" w:rsidRPr="001105D3">
              <w:rPr>
                <w:sz w:val="20"/>
                <w:szCs w:val="20"/>
              </w:rPr>
              <w:t xml:space="preserve"> Je zakázáno odstraňovat ochranné kryty svítidel, vypínačů a</w:t>
            </w:r>
            <w:r w:rsidR="00187667" w:rsidRPr="001105D3">
              <w:rPr>
                <w:sz w:val="20"/>
                <w:szCs w:val="20"/>
              </w:rPr>
              <w:t> </w:t>
            </w:r>
            <w:r w:rsidR="0079612F" w:rsidRPr="001105D3">
              <w:rPr>
                <w:sz w:val="20"/>
                <w:szCs w:val="20"/>
              </w:rPr>
              <w:t>zásuvek.</w:t>
            </w:r>
          </w:p>
          <w:p w14:paraId="0472D824" w14:textId="77777777" w:rsidR="0079612F" w:rsidRPr="001105D3" w:rsidRDefault="0079612F" w:rsidP="00C610C5">
            <w:pPr>
              <w:numPr>
                <w:ilvl w:val="0"/>
                <w:numId w:val="41"/>
              </w:numPr>
              <w:ind w:left="357" w:right="108" w:hanging="357"/>
              <w:jc w:val="both"/>
              <w:rPr>
                <w:sz w:val="20"/>
                <w:szCs w:val="20"/>
              </w:rPr>
            </w:pPr>
            <w:r w:rsidRPr="001105D3">
              <w:rPr>
                <w:sz w:val="20"/>
                <w:szCs w:val="20"/>
              </w:rPr>
              <w:t>Je zakázáno ukládat na tělesa ústředního topení hořlavý materiál (papír, textilie apod.) a ukládat v jejich blízkosti hořlaviny.</w:t>
            </w:r>
          </w:p>
          <w:p w14:paraId="44DA87DD" w14:textId="77777777" w:rsidR="0079612F" w:rsidRPr="001105D3" w:rsidRDefault="0079612F" w:rsidP="00C610C5">
            <w:pPr>
              <w:numPr>
                <w:ilvl w:val="0"/>
                <w:numId w:val="41"/>
              </w:numPr>
              <w:ind w:left="357" w:right="108" w:hanging="357"/>
              <w:jc w:val="both"/>
              <w:rPr>
                <w:sz w:val="20"/>
                <w:szCs w:val="20"/>
              </w:rPr>
            </w:pPr>
            <w:r w:rsidRPr="001105D3">
              <w:rPr>
                <w:sz w:val="20"/>
                <w:szCs w:val="20"/>
              </w:rPr>
              <w:t>Instalace a opravy, při nichž je nutno použít otevřeného ohně nebo jiného zdroje z</w:t>
            </w:r>
            <w:r w:rsidR="008342D5" w:rsidRPr="001105D3">
              <w:rPr>
                <w:sz w:val="20"/>
                <w:szCs w:val="20"/>
              </w:rPr>
              <w:t>apálení se považují za práce se </w:t>
            </w:r>
            <w:r w:rsidRPr="001105D3">
              <w:rPr>
                <w:sz w:val="20"/>
                <w:szCs w:val="20"/>
              </w:rPr>
              <w:t>zvýšeným nebezpečím požáru a lze je provádět jen za podmínek daných vy</w:t>
            </w:r>
            <w:r w:rsidR="008342D5" w:rsidRPr="001105D3">
              <w:rPr>
                <w:sz w:val="20"/>
                <w:szCs w:val="20"/>
              </w:rPr>
              <w:t>hláškou č. 87/2000 Sb. (zejména </w:t>
            </w:r>
            <w:r w:rsidRPr="001105D3">
              <w:rPr>
                <w:sz w:val="20"/>
                <w:szCs w:val="20"/>
              </w:rPr>
              <w:t>vystavit příkaz k takovéto práci a stanovit zajištění pracoviště).</w:t>
            </w:r>
          </w:p>
          <w:p w14:paraId="0E9AF843" w14:textId="77777777" w:rsidR="0079612F" w:rsidRPr="001105D3" w:rsidRDefault="0079612F" w:rsidP="00C610C5">
            <w:pPr>
              <w:numPr>
                <w:ilvl w:val="0"/>
                <w:numId w:val="41"/>
              </w:numPr>
              <w:ind w:left="357" w:right="108" w:hanging="357"/>
              <w:jc w:val="both"/>
              <w:rPr>
                <w:sz w:val="20"/>
                <w:szCs w:val="20"/>
              </w:rPr>
            </w:pPr>
            <w:r w:rsidRPr="001105D3">
              <w:rPr>
                <w:sz w:val="20"/>
                <w:szCs w:val="20"/>
              </w:rPr>
              <w:t>Je zakázáno poškozovat, odstraňovat nebo jinak snižovat účinnost přenosných</w:t>
            </w:r>
            <w:r w:rsidR="00187667" w:rsidRPr="001105D3">
              <w:rPr>
                <w:sz w:val="20"/>
                <w:szCs w:val="20"/>
              </w:rPr>
              <w:t xml:space="preserve"> hasicích přístrojů, hydrantů a </w:t>
            </w:r>
            <w:r w:rsidRPr="001105D3">
              <w:rPr>
                <w:sz w:val="20"/>
                <w:szCs w:val="20"/>
              </w:rPr>
              <w:t>jiných prostředků či zařízení sloužících na ochranu před požáry, včetně přísl</w:t>
            </w:r>
            <w:r w:rsidR="00187667" w:rsidRPr="001105D3">
              <w:rPr>
                <w:sz w:val="20"/>
                <w:szCs w:val="20"/>
              </w:rPr>
              <w:t>ušných bezpečnostních tabulek a </w:t>
            </w:r>
            <w:r w:rsidRPr="001105D3">
              <w:rPr>
                <w:sz w:val="20"/>
                <w:szCs w:val="20"/>
              </w:rPr>
              <w:t>nápisů.</w:t>
            </w:r>
          </w:p>
          <w:p w14:paraId="6A32E70C" w14:textId="77777777" w:rsidR="00177257" w:rsidRPr="001105D3" w:rsidRDefault="00177257" w:rsidP="00C610C5">
            <w:pPr>
              <w:keepNext/>
              <w:keepLines/>
              <w:widowControl w:val="0"/>
              <w:numPr>
                <w:ilvl w:val="0"/>
                <w:numId w:val="41"/>
              </w:numPr>
              <w:suppressAutoHyphens/>
              <w:ind w:left="357" w:right="108" w:hanging="357"/>
              <w:jc w:val="both"/>
              <w:rPr>
                <w:snapToGrid w:val="0"/>
                <w:sz w:val="20"/>
                <w:szCs w:val="20"/>
              </w:rPr>
            </w:pPr>
            <w:r w:rsidRPr="001105D3">
              <w:rPr>
                <w:snapToGrid w:val="0"/>
                <w:sz w:val="20"/>
                <w:szCs w:val="20"/>
              </w:rPr>
              <w:t>Všemi osobami udržovat pořádek a čistotu v objektu domu, materiál skladovat ve vyhrazených a k tomu účelu vymezených prostorech a nádobách tak, aby nedošlo v těchto prostorách ke vzniku požáru nebo jeho přenesení do ostatních prostorů.</w:t>
            </w:r>
          </w:p>
          <w:p w14:paraId="3DD6A6DA" w14:textId="77777777" w:rsidR="005308E5" w:rsidRDefault="005308E5" w:rsidP="005308E5">
            <w:pPr>
              <w:keepNext/>
              <w:keepLines/>
              <w:widowControl w:val="0"/>
              <w:suppressAutoHyphens/>
              <w:ind w:right="108"/>
              <w:jc w:val="both"/>
              <w:rPr>
                <w:snapToGrid w:val="0"/>
                <w:sz w:val="20"/>
                <w:szCs w:val="20"/>
                <w:u w:val="single"/>
              </w:rPr>
            </w:pPr>
          </w:p>
          <w:p w14:paraId="6ECBDDD2" w14:textId="77777777" w:rsidR="005308E5" w:rsidRPr="005308E5" w:rsidRDefault="005308E5" w:rsidP="005308E5">
            <w:pPr>
              <w:keepNext/>
              <w:keepLines/>
              <w:widowControl w:val="0"/>
              <w:suppressAutoHyphens/>
              <w:ind w:right="108"/>
              <w:jc w:val="both"/>
              <w:rPr>
                <w:snapToGrid w:val="0"/>
                <w:sz w:val="20"/>
                <w:szCs w:val="20"/>
                <w:u w:val="single"/>
              </w:rPr>
            </w:pPr>
            <w:r w:rsidRPr="005308E5">
              <w:rPr>
                <w:snapToGrid w:val="0"/>
                <w:sz w:val="20"/>
                <w:szCs w:val="20"/>
                <w:u w:val="single"/>
              </w:rPr>
              <w:t>Je zakázáno:</w:t>
            </w:r>
          </w:p>
          <w:p w14:paraId="1E09BF52" w14:textId="77777777" w:rsidR="005308E5" w:rsidRDefault="005308E5" w:rsidP="00C610C5">
            <w:pPr>
              <w:keepNext/>
              <w:keepLines/>
              <w:widowControl w:val="0"/>
              <w:numPr>
                <w:ilvl w:val="0"/>
                <w:numId w:val="41"/>
              </w:numPr>
              <w:suppressAutoHyphens/>
              <w:ind w:left="357" w:right="108" w:hanging="357"/>
              <w:jc w:val="both"/>
              <w:rPr>
                <w:snapToGrid w:val="0"/>
                <w:sz w:val="20"/>
                <w:szCs w:val="20"/>
              </w:rPr>
            </w:pPr>
            <w:r>
              <w:rPr>
                <w:snapToGrid w:val="0"/>
                <w:sz w:val="20"/>
                <w:szCs w:val="20"/>
              </w:rPr>
              <w:t>Ukládat ve společných prostorách (chodbách, schodištích, dílnách, kočárkárnách, sklepích) hořlavé kapaliny jako ředidla, barvy, pohonné hmoty a dále tlakové lahve s hořlavými plyny jako je např. kyslík, acetylén a propan-butan.</w:t>
            </w:r>
          </w:p>
          <w:p w14:paraId="76FD7458" w14:textId="77777777" w:rsidR="005308E5" w:rsidRPr="001105D3" w:rsidRDefault="005308E5" w:rsidP="005308E5">
            <w:pPr>
              <w:numPr>
                <w:ilvl w:val="0"/>
                <w:numId w:val="41"/>
              </w:numPr>
              <w:ind w:left="357" w:right="108" w:hanging="357"/>
              <w:jc w:val="both"/>
              <w:rPr>
                <w:sz w:val="20"/>
                <w:szCs w:val="20"/>
              </w:rPr>
            </w:pPr>
            <w:r>
              <w:rPr>
                <w:sz w:val="20"/>
                <w:szCs w:val="20"/>
              </w:rPr>
              <w:t>Provádět požárně nebezpečné práce (svařování, pálení, letování, přelévání hořlavých kapalin) v garážích. Zde je povoleno skladovat pouze pohotovostní zásobu v kanystrech schválených výrobcem.</w:t>
            </w:r>
          </w:p>
          <w:p w14:paraId="74653FB6" w14:textId="77777777" w:rsidR="00C610C5" w:rsidRPr="00C610C5" w:rsidRDefault="005308E5" w:rsidP="00C610C5">
            <w:pPr>
              <w:keepNext/>
              <w:keepLines/>
              <w:widowControl w:val="0"/>
              <w:suppressAutoHyphens/>
              <w:ind w:left="357" w:right="108"/>
              <w:jc w:val="both"/>
              <w:rPr>
                <w:snapToGrid w:val="0"/>
                <w:sz w:val="14"/>
                <w:szCs w:val="14"/>
              </w:rPr>
            </w:pPr>
            <w:r>
              <w:rPr>
                <w:snapToGrid w:val="0"/>
                <w:sz w:val="14"/>
                <w:szCs w:val="14"/>
              </w:rPr>
              <w:t>\</w:t>
            </w:r>
          </w:p>
          <w:p w14:paraId="6B4A311C" w14:textId="77777777" w:rsidR="001B17AF" w:rsidRPr="001105D3" w:rsidRDefault="007F21AC" w:rsidP="009C0CFA">
            <w:pPr>
              <w:rPr>
                <w:b/>
                <w:sz w:val="20"/>
                <w:szCs w:val="20"/>
              </w:rPr>
            </w:pPr>
            <w:r w:rsidRPr="001105D3">
              <w:rPr>
                <w:b/>
                <w:sz w:val="20"/>
                <w:szCs w:val="20"/>
              </w:rPr>
              <w:t xml:space="preserve">e) </w:t>
            </w:r>
            <w:r w:rsidR="001B17AF" w:rsidRPr="001105D3">
              <w:rPr>
                <w:b/>
                <w:sz w:val="20"/>
                <w:szCs w:val="20"/>
              </w:rPr>
              <w:t>Oprávnění a povinnosti osob při zajišťování podmínek požární bezpečnosti</w:t>
            </w:r>
            <w:r w:rsidR="00B04C5A" w:rsidRPr="001105D3">
              <w:rPr>
                <w:b/>
                <w:sz w:val="20"/>
                <w:szCs w:val="20"/>
              </w:rPr>
              <w:t>:</w:t>
            </w:r>
          </w:p>
          <w:p w14:paraId="184AF317" w14:textId="77777777" w:rsidR="001B17AF" w:rsidRPr="001105D3" w:rsidRDefault="008517E6" w:rsidP="00C610C5">
            <w:pPr>
              <w:widowControl w:val="0"/>
              <w:numPr>
                <w:ilvl w:val="0"/>
                <w:numId w:val="42"/>
              </w:numPr>
              <w:autoSpaceDE w:val="0"/>
              <w:autoSpaceDN w:val="0"/>
              <w:adjustRightInd w:val="0"/>
              <w:ind w:left="357" w:right="108" w:hanging="357"/>
              <w:jc w:val="both"/>
              <w:rPr>
                <w:sz w:val="20"/>
                <w:szCs w:val="20"/>
              </w:rPr>
            </w:pPr>
            <w:r w:rsidRPr="001105D3">
              <w:rPr>
                <w:sz w:val="20"/>
                <w:szCs w:val="20"/>
              </w:rPr>
              <w:t>K</w:t>
            </w:r>
            <w:r w:rsidR="001B17AF" w:rsidRPr="001105D3">
              <w:rPr>
                <w:sz w:val="20"/>
                <w:szCs w:val="20"/>
              </w:rPr>
              <w:t>aždý je povinen chovat se tak, aby ne</w:t>
            </w:r>
            <w:r w:rsidRPr="001105D3">
              <w:rPr>
                <w:sz w:val="20"/>
                <w:szCs w:val="20"/>
              </w:rPr>
              <w:t>zavdal příčinu ke vzniku požáru. Každý nedostatek v dodržování podmínek požární bezpečnosti a každou závadu na požárně bezpečnostních zařízeních</w:t>
            </w:r>
            <w:r w:rsidR="00607C26">
              <w:rPr>
                <w:sz w:val="20"/>
                <w:szCs w:val="20"/>
              </w:rPr>
              <w:t>, přenosných hasicích přístrojích nebo nástěnných hydrantech</w:t>
            </w:r>
            <w:r w:rsidRPr="001105D3">
              <w:rPr>
                <w:sz w:val="20"/>
                <w:szCs w:val="20"/>
              </w:rPr>
              <w:t xml:space="preserve"> je nutno ihned nahlásit </w:t>
            </w:r>
            <w:r w:rsidR="00FB064B" w:rsidRPr="001105D3">
              <w:rPr>
                <w:sz w:val="20"/>
                <w:szCs w:val="20"/>
              </w:rPr>
              <w:t>pověřenému zástupci</w:t>
            </w:r>
            <w:r w:rsidR="000B3CF2" w:rsidRPr="001105D3">
              <w:rPr>
                <w:sz w:val="20"/>
                <w:szCs w:val="20"/>
              </w:rPr>
              <w:t>, který</w:t>
            </w:r>
            <w:r w:rsidR="00070248" w:rsidRPr="001105D3">
              <w:rPr>
                <w:sz w:val="20"/>
                <w:szCs w:val="20"/>
              </w:rPr>
              <w:t xml:space="preserve"> zodpovídá za</w:t>
            </w:r>
            <w:r w:rsidRPr="001105D3">
              <w:rPr>
                <w:sz w:val="20"/>
                <w:szCs w:val="20"/>
              </w:rPr>
              <w:t xml:space="preserve"> jejich odstranění.</w:t>
            </w:r>
          </w:p>
          <w:p w14:paraId="0E5C6CD6" w14:textId="77777777" w:rsidR="001B17AF" w:rsidRDefault="008517E6" w:rsidP="00C610C5">
            <w:pPr>
              <w:widowControl w:val="0"/>
              <w:numPr>
                <w:ilvl w:val="0"/>
                <w:numId w:val="42"/>
              </w:numPr>
              <w:autoSpaceDE w:val="0"/>
              <w:autoSpaceDN w:val="0"/>
              <w:adjustRightInd w:val="0"/>
              <w:ind w:left="357" w:right="108" w:hanging="357"/>
              <w:jc w:val="both"/>
              <w:rPr>
                <w:sz w:val="20"/>
                <w:szCs w:val="20"/>
              </w:rPr>
            </w:pPr>
            <w:r w:rsidRPr="001105D3">
              <w:rPr>
                <w:sz w:val="20"/>
                <w:szCs w:val="20"/>
              </w:rPr>
              <w:t>V</w:t>
            </w:r>
            <w:r w:rsidR="001B17AF" w:rsidRPr="001105D3">
              <w:rPr>
                <w:sz w:val="20"/>
                <w:szCs w:val="20"/>
              </w:rPr>
              <w:t> případě vz</w:t>
            </w:r>
            <w:r w:rsidR="007B748A" w:rsidRPr="001105D3">
              <w:rPr>
                <w:sz w:val="20"/>
                <w:szCs w:val="20"/>
              </w:rPr>
              <w:t xml:space="preserve">niku požáru se musí postupovat </w:t>
            </w:r>
            <w:r w:rsidR="001B17AF" w:rsidRPr="001105D3">
              <w:rPr>
                <w:sz w:val="20"/>
                <w:szCs w:val="20"/>
              </w:rPr>
              <w:t>dle požár</w:t>
            </w:r>
            <w:r w:rsidR="007B748A" w:rsidRPr="001105D3">
              <w:rPr>
                <w:sz w:val="20"/>
                <w:szCs w:val="20"/>
              </w:rPr>
              <w:t>ní</w:t>
            </w:r>
            <w:r w:rsidR="00716A76" w:rsidRPr="001105D3">
              <w:rPr>
                <w:sz w:val="20"/>
                <w:szCs w:val="20"/>
              </w:rPr>
              <w:t xml:space="preserve"> poplacho</w:t>
            </w:r>
            <w:r w:rsidR="007B748A" w:rsidRPr="001105D3">
              <w:rPr>
                <w:sz w:val="20"/>
                <w:szCs w:val="20"/>
              </w:rPr>
              <w:t>vé</w:t>
            </w:r>
            <w:r w:rsidR="005430EB" w:rsidRPr="001105D3">
              <w:rPr>
                <w:sz w:val="20"/>
                <w:szCs w:val="20"/>
              </w:rPr>
              <w:t xml:space="preserve"> směrnic</w:t>
            </w:r>
            <w:r w:rsidR="007B748A" w:rsidRPr="001105D3">
              <w:rPr>
                <w:sz w:val="20"/>
                <w:szCs w:val="20"/>
              </w:rPr>
              <w:t>e</w:t>
            </w:r>
            <w:r w:rsidR="00716A76" w:rsidRPr="001105D3">
              <w:rPr>
                <w:sz w:val="20"/>
                <w:szCs w:val="20"/>
              </w:rPr>
              <w:t>.</w:t>
            </w:r>
          </w:p>
          <w:p w14:paraId="0AC7F90E" w14:textId="77777777" w:rsidR="00C610C5" w:rsidRPr="00C610C5" w:rsidRDefault="00C610C5" w:rsidP="00C610C5">
            <w:pPr>
              <w:widowControl w:val="0"/>
              <w:autoSpaceDE w:val="0"/>
              <w:autoSpaceDN w:val="0"/>
              <w:adjustRightInd w:val="0"/>
              <w:ind w:left="357" w:right="108"/>
              <w:jc w:val="both"/>
              <w:rPr>
                <w:sz w:val="14"/>
                <w:szCs w:val="14"/>
              </w:rPr>
            </w:pPr>
          </w:p>
          <w:p w14:paraId="34AA411D" w14:textId="77777777" w:rsidR="001B17AF" w:rsidRPr="001105D3" w:rsidRDefault="007F21AC" w:rsidP="009C0CFA">
            <w:pPr>
              <w:rPr>
                <w:b/>
                <w:sz w:val="20"/>
                <w:szCs w:val="20"/>
              </w:rPr>
            </w:pPr>
            <w:r w:rsidRPr="001105D3">
              <w:rPr>
                <w:b/>
                <w:sz w:val="20"/>
                <w:szCs w:val="20"/>
              </w:rPr>
              <w:t xml:space="preserve">f) </w:t>
            </w:r>
            <w:r w:rsidR="001B17AF" w:rsidRPr="001105D3">
              <w:rPr>
                <w:b/>
                <w:sz w:val="20"/>
                <w:szCs w:val="20"/>
              </w:rPr>
              <w:t>Stanovení podmínek pro bezpečný pobyt a pohyb osob</w:t>
            </w:r>
            <w:r w:rsidR="00B04C5A" w:rsidRPr="001105D3">
              <w:rPr>
                <w:b/>
                <w:sz w:val="20"/>
                <w:szCs w:val="20"/>
              </w:rPr>
              <w:t>:</w:t>
            </w:r>
          </w:p>
          <w:p w14:paraId="0290C3C4" w14:textId="77777777" w:rsidR="0079612F" w:rsidRPr="001105D3" w:rsidRDefault="000D30FA" w:rsidP="00C610C5">
            <w:pPr>
              <w:keepNext/>
              <w:keepLines/>
              <w:widowControl w:val="0"/>
              <w:numPr>
                <w:ilvl w:val="0"/>
                <w:numId w:val="43"/>
              </w:numPr>
              <w:suppressAutoHyphens/>
              <w:ind w:left="357" w:right="108" w:hanging="357"/>
              <w:jc w:val="both"/>
              <w:rPr>
                <w:snapToGrid w:val="0"/>
                <w:sz w:val="20"/>
                <w:szCs w:val="20"/>
              </w:rPr>
            </w:pPr>
            <w:r w:rsidRPr="001105D3">
              <w:rPr>
                <w:snapToGrid w:val="0"/>
                <w:sz w:val="20"/>
                <w:szCs w:val="20"/>
              </w:rPr>
              <w:t xml:space="preserve">Chodby </w:t>
            </w:r>
            <w:r w:rsidR="0079612F" w:rsidRPr="001105D3">
              <w:rPr>
                <w:snapToGrid w:val="0"/>
                <w:sz w:val="20"/>
                <w:szCs w:val="20"/>
              </w:rPr>
              <w:t>slouží v případě požáru jako únikové cesty, proto na nich nesmí být (ani dočasně) ukládány žádné předměty ani na nich nesmí být</w:t>
            </w:r>
            <w:r w:rsidR="00FB064B" w:rsidRPr="001105D3">
              <w:rPr>
                <w:snapToGrid w:val="0"/>
                <w:sz w:val="20"/>
                <w:szCs w:val="20"/>
              </w:rPr>
              <w:t xml:space="preserve"> skladován jakýkoliv materiál.</w:t>
            </w:r>
          </w:p>
          <w:p w14:paraId="06B2DB99" w14:textId="77777777" w:rsidR="008517E6" w:rsidRPr="001105D3" w:rsidRDefault="008517E6" w:rsidP="00C610C5">
            <w:pPr>
              <w:keepNext/>
              <w:keepLines/>
              <w:widowControl w:val="0"/>
              <w:numPr>
                <w:ilvl w:val="0"/>
                <w:numId w:val="43"/>
              </w:numPr>
              <w:suppressAutoHyphens/>
              <w:ind w:left="357" w:right="108" w:hanging="357"/>
              <w:jc w:val="both"/>
              <w:rPr>
                <w:snapToGrid w:val="0"/>
                <w:sz w:val="20"/>
                <w:szCs w:val="20"/>
              </w:rPr>
            </w:pPr>
            <w:r w:rsidRPr="001105D3">
              <w:rPr>
                <w:snapToGrid w:val="0"/>
                <w:sz w:val="20"/>
                <w:szCs w:val="20"/>
              </w:rPr>
              <w:t>Únikové cesty a východy musí být označeny příslušnými bezpečnostními tabulkami, musí být trvale průchodné</w:t>
            </w:r>
            <w:r w:rsidR="00C610C5">
              <w:rPr>
                <w:snapToGrid w:val="0"/>
                <w:sz w:val="20"/>
                <w:szCs w:val="20"/>
              </w:rPr>
              <w:t xml:space="preserve"> (neuzamčeny)!</w:t>
            </w:r>
          </w:p>
          <w:p w14:paraId="169F2234" w14:textId="77777777" w:rsidR="003F29AB" w:rsidRPr="001105D3" w:rsidRDefault="008517E6" w:rsidP="00C610C5">
            <w:pPr>
              <w:widowControl w:val="0"/>
              <w:numPr>
                <w:ilvl w:val="0"/>
                <w:numId w:val="43"/>
              </w:numPr>
              <w:tabs>
                <w:tab w:val="left" w:pos="0"/>
              </w:tabs>
              <w:autoSpaceDE w:val="0"/>
              <w:autoSpaceDN w:val="0"/>
              <w:adjustRightInd w:val="0"/>
              <w:ind w:left="357" w:right="108" w:hanging="357"/>
              <w:jc w:val="both"/>
              <w:rPr>
                <w:sz w:val="20"/>
                <w:szCs w:val="20"/>
              </w:rPr>
            </w:pPr>
            <w:r w:rsidRPr="001105D3">
              <w:rPr>
                <w:sz w:val="20"/>
                <w:szCs w:val="20"/>
              </w:rPr>
              <w:t>Pro prvotní zásah v případě požáru jsou k dispozici přenosn</w:t>
            </w:r>
            <w:r w:rsidR="00EB7256" w:rsidRPr="001105D3">
              <w:rPr>
                <w:sz w:val="20"/>
                <w:szCs w:val="20"/>
              </w:rPr>
              <w:t>é</w:t>
            </w:r>
            <w:r w:rsidR="000D30FA" w:rsidRPr="001105D3">
              <w:rPr>
                <w:sz w:val="20"/>
                <w:szCs w:val="20"/>
              </w:rPr>
              <w:t xml:space="preserve"> hasicí přístroj</w:t>
            </w:r>
            <w:r w:rsidR="00EB7256" w:rsidRPr="001105D3">
              <w:rPr>
                <w:sz w:val="20"/>
                <w:szCs w:val="20"/>
              </w:rPr>
              <w:t>e</w:t>
            </w:r>
            <w:r w:rsidR="00C610C5">
              <w:rPr>
                <w:sz w:val="20"/>
                <w:szCs w:val="20"/>
              </w:rPr>
              <w:t>.</w:t>
            </w:r>
            <w:r w:rsidR="003F29AB" w:rsidRPr="001105D3">
              <w:rPr>
                <w:sz w:val="20"/>
                <w:szCs w:val="20"/>
              </w:rPr>
              <w:t xml:space="preserve"> V případě nutnosti hasit požár pod napětím NESMÍ být použito hydrantu a</w:t>
            </w:r>
            <w:r w:rsidR="00070248" w:rsidRPr="001105D3">
              <w:rPr>
                <w:sz w:val="20"/>
                <w:szCs w:val="20"/>
              </w:rPr>
              <w:t>ni</w:t>
            </w:r>
            <w:r w:rsidR="003F29AB" w:rsidRPr="001105D3">
              <w:rPr>
                <w:sz w:val="20"/>
                <w:szCs w:val="20"/>
              </w:rPr>
              <w:t xml:space="preserve"> vodního nebo pěnového hasicího přístroje!</w:t>
            </w:r>
          </w:p>
          <w:p w14:paraId="71EFD00A" w14:textId="77777777" w:rsidR="00FD7EEF" w:rsidRDefault="00DD5F5B" w:rsidP="00E77E57">
            <w:pPr>
              <w:spacing w:before="120" w:after="100"/>
              <w:rPr>
                <w:b/>
                <w:sz w:val="20"/>
                <w:szCs w:val="20"/>
              </w:rPr>
            </w:pPr>
            <w:r w:rsidRPr="001105D3">
              <w:rPr>
                <w:b/>
                <w:sz w:val="20"/>
                <w:szCs w:val="20"/>
              </w:rPr>
              <w:t xml:space="preserve">g) Za dodržování zásad požární ochrany </w:t>
            </w:r>
            <w:r w:rsidR="00FD7EEF">
              <w:rPr>
                <w:b/>
                <w:sz w:val="20"/>
                <w:szCs w:val="20"/>
              </w:rPr>
              <w:t>v</w:t>
            </w:r>
            <w:r w:rsidRPr="001105D3">
              <w:rPr>
                <w:b/>
                <w:sz w:val="20"/>
                <w:szCs w:val="20"/>
              </w:rPr>
              <w:t xml:space="preserve"> </w:t>
            </w:r>
            <w:r w:rsidR="00FD7EEF">
              <w:rPr>
                <w:b/>
                <w:sz w:val="20"/>
                <w:szCs w:val="20"/>
              </w:rPr>
              <w:t xml:space="preserve">objektech </w:t>
            </w:r>
            <w:proofErr w:type="gramStart"/>
            <w:r w:rsidR="00FD7EEF">
              <w:rPr>
                <w:b/>
                <w:sz w:val="20"/>
                <w:szCs w:val="20"/>
              </w:rPr>
              <w:t>( bytové</w:t>
            </w:r>
            <w:proofErr w:type="gramEnd"/>
            <w:r w:rsidR="00FD7EEF">
              <w:rPr>
                <w:b/>
                <w:sz w:val="20"/>
                <w:szCs w:val="20"/>
              </w:rPr>
              <w:t xml:space="preserve"> domy a nebytové prostory ) </w:t>
            </w:r>
            <w:r w:rsidR="0037504E">
              <w:rPr>
                <w:b/>
                <w:sz w:val="20"/>
                <w:szCs w:val="20"/>
              </w:rPr>
              <w:t>z</w:t>
            </w:r>
            <w:r w:rsidRPr="001105D3">
              <w:rPr>
                <w:b/>
                <w:sz w:val="20"/>
                <w:szCs w:val="20"/>
              </w:rPr>
              <w:t>odpovídá</w:t>
            </w:r>
            <w:r w:rsidR="00C610C5">
              <w:rPr>
                <w:b/>
                <w:sz w:val="20"/>
                <w:szCs w:val="20"/>
              </w:rPr>
              <w:t xml:space="preserve"> (jméno a příjmení, funkce)</w:t>
            </w:r>
            <w:r w:rsidRPr="001105D3">
              <w:rPr>
                <w:b/>
                <w:sz w:val="20"/>
                <w:szCs w:val="20"/>
              </w:rPr>
              <w:t xml:space="preserve">: </w:t>
            </w:r>
          </w:p>
          <w:p w14:paraId="180CF234" w14:textId="77777777" w:rsidR="00C610C5" w:rsidRDefault="00FD7EEF" w:rsidP="00E77E57">
            <w:pPr>
              <w:spacing w:before="120" w:after="100"/>
              <w:rPr>
                <w:b/>
                <w:sz w:val="20"/>
                <w:szCs w:val="20"/>
              </w:rPr>
            </w:pPr>
            <w:r w:rsidRPr="003659E1">
              <w:rPr>
                <w:b/>
                <w:sz w:val="20"/>
                <w:szCs w:val="20"/>
                <w:highlight w:val="yellow"/>
              </w:rPr>
              <w:t>……………………………………………………………………………………………………………</w:t>
            </w:r>
          </w:p>
          <w:p w14:paraId="43B4799A" w14:textId="77777777" w:rsidR="009C0CFA" w:rsidRDefault="00C610C5" w:rsidP="00E77E57">
            <w:pPr>
              <w:rPr>
                <w:sz w:val="20"/>
                <w:szCs w:val="20"/>
              </w:rPr>
            </w:pPr>
            <w:r>
              <w:rPr>
                <w:sz w:val="20"/>
                <w:szCs w:val="20"/>
              </w:rPr>
              <w:t xml:space="preserve"> </w:t>
            </w:r>
            <w:r w:rsidR="009C0CFA">
              <w:rPr>
                <w:sz w:val="20"/>
                <w:szCs w:val="20"/>
              </w:rPr>
              <w:t xml:space="preserve"> </w:t>
            </w:r>
          </w:p>
          <w:p w14:paraId="7DA9D212" w14:textId="77777777" w:rsidR="005308E5" w:rsidRPr="001105D3" w:rsidRDefault="00E77E57" w:rsidP="00E77E57">
            <w:pPr>
              <w:spacing w:after="120"/>
              <w:ind w:left="108" w:right="108"/>
              <w:rPr>
                <w:sz w:val="20"/>
                <w:szCs w:val="20"/>
              </w:rPr>
            </w:pPr>
            <w:r>
              <w:rPr>
                <w:sz w:val="20"/>
                <w:szCs w:val="20"/>
              </w:rPr>
              <w:t xml:space="preserve"> </w:t>
            </w:r>
            <w:r w:rsidR="003F29AB" w:rsidRPr="001105D3">
              <w:rPr>
                <w:sz w:val="20"/>
                <w:szCs w:val="20"/>
              </w:rPr>
              <w:t>S</w:t>
            </w:r>
            <w:r w:rsidR="00383903" w:rsidRPr="001105D3">
              <w:rPr>
                <w:sz w:val="20"/>
                <w:szCs w:val="20"/>
              </w:rPr>
              <w:t>chválil</w:t>
            </w:r>
            <w:r w:rsidR="00C610C5">
              <w:rPr>
                <w:sz w:val="20"/>
                <w:szCs w:val="20"/>
              </w:rPr>
              <w:t xml:space="preserve"> (jméno a příjmení, funkce</w:t>
            </w:r>
            <w:proofErr w:type="gramStart"/>
            <w:r w:rsidR="00C610C5">
              <w:rPr>
                <w:sz w:val="20"/>
                <w:szCs w:val="20"/>
              </w:rPr>
              <w:t>)</w:t>
            </w:r>
            <w:r w:rsidR="00383903" w:rsidRPr="001105D3">
              <w:rPr>
                <w:sz w:val="20"/>
                <w:szCs w:val="20"/>
              </w:rPr>
              <w:t>:</w:t>
            </w:r>
            <w:r w:rsidR="00070248" w:rsidRPr="001105D3">
              <w:rPr>
                <w:sz w:val="20"/>
                <w:szCs w:val="20"/>
              </w:rPr>
              <w:t xml:space="preserve"> </w:t>
            </w:r>
            <w:r w:rsidR="00DF3A11" w:rsidRPr="00524FEA">
              <w:rPr>
                <w:sz w:val="20"/>
                <w:szCs w:val="20"/>
                <w:highlight w:val="yellow"/>
              </w:rPr>
              <w:t>…</w:t>
            </w:r>
            <w:r w:rsidR="003659E1">
              <w:rPr>
                <w:sz w:val="20"/>
                <w:szCs w:val="20"/>
                <w:highlight w:val="yellow"/>
              </w:rPr>
              <w:t>.</w:t>
            </w:r>
            <w:proofErr w:type="gramEnd"/>
            <w:r w:rsidR="00DF3A11" w:rsidRPr="00524FEA">
              <w:rPr>
                <w:sz w:val="20"/>
                <w:szCs w:val="20"/>
                <w:highlight w:val="yellow"/>
              </w:rPr>
              <w:t>………</w:t>
            </w:r>
            <w:r w:rsidR="003659E1">
              <w:rPr>
                <w:sz w:val="20"/>
                <w:szCs w:val="20"/>
                <w:highlight w:val="yellow"/>
              </w:rPr>
              <w:t>…….</w:t>
            </w:r>
            <w:r w:rsidR="00DF3A11" w:rsidRPr="00524FEA">
              <w:rPr>
                <w:sz w:val="20"/>
                <w:szCs w:val="20"/>
                <w:highlight w:val="yellow"/>
              </w:rPr>
              <w:t>……………….</w:t>
            </w:r>
            <w:r w:rsidRPr="00524FEA">
              <w:rPr>
                <w:sz w:val="20"/>
                <w:szCs w:val="20"/>
                <w:highlight w:val="yellow"/>
              </w:rPr>
              <w:t xml:space="preserve"> – předseda</w:t>
            </w:r>
            <w:r w:rsidR="00DF3A11" w:rsidRPr="00524FEA">
              <w:rPr>
                <w:sz w:val="20"/>
                <w:szCs w:val="20"/>
                <w:highlight w:val="yellow"/>
              </w:rPr>
              <w:t xml:space="preserve">                      </w:t>
            </w:r>
            <w:r w:rsidR="005308E5" w:rsidRPr="00524FEA">
              <w:rPr>
                <w:sz w:val="20"/>
                <w:szCs w:val="20"/>
                <w:highlight w:val="yellow"/>
              </w:rPr>
              <w:t xml:space="preserve">                                                        </w:t>
            </w:r>
            <w:r w:rsidRPr="00524FEA">
              <w:rPr>
                <w:sz w:val="20"/>
                <w:szCs w:val="20"/>
                <w:highlight w:val="yellow"/>
              </w:rPr>
              <w:t xml:space="preserve">                   </w:t>
            </w:r>
            <w:r w:rsidR="005308E5" w:rsidRPr="00524FEA">
              <w:rPr>
                <w:sz w:val="20"/>
                <w:szCs w:val="20"/>
                <w:highlight w:val="yellow"/>
              </w:rPr>
              <w:t xml:space="preserve">  V Ostravě dne:</w:t>
            </w:r>
            <w:r w:rsidR="00FB597F" w:rsidRPr="00524FEA">
              <w:rPr>
                <w:sz w:val="20"/>
                <w:szCs w:val="20"/>
                <w:highlight w:val="yellow"/>
              </w:rPr>
              <w:t xml:space="preserve"> </w:t>
            </w:r>
            <w:r w:rsidR="00524FEA" w:rsidRPr="00524FEA">
              <w:rPr>
                <w:sz w:val="20"/>
                <w:szCs w:val="20"/>
                <w:highlight w:val="yellow"/>
              </w:rPr>
              <w:t>………………</w:t>
            </w:r>
            <w:r w:rsidR="00524FEA">
              <w:rPr>
                <w:sz w:val="20"/>
                <w:szCs w:val="20"/>
              </w:rPr>
              <w:t>.</w:t>
            </w:r>
            <w:r w:rsidR="005308E5" w:rsidRPr="001105D3">
              <w:rPr>
                <w:sz w:val="20"/>
                <w:szCs w:val="20"/>
              </w:rPr>
              <w:t xml:space="preserve">                                                                  </w:t>
            </w:r>
          </w:p>
          <w:p w14:paraId="76ED0787" w14:textId="77777777" w:rsidR="001B17AF" w:rsidRPr="001105D3" w:rsidRDefault="00E77E57" w:rsidP="00E77E57">
            <w:pPr>
              <w:spacing w:after="120"/>
              <w:rPr>
                <w:sz w:val="20"/>
                <w:szCs w:val="20"/>
              </w:rPr>
            </w:pPr>
            <w:r>
              <w:rPr>
                <w:sz w:val="20"/>
                <w:szCs w:val="20"/>
              </w:rPr>
              <w:t xml:space="preserve">   </w:t>
            </w:r>
            <w:r w:rsidRPr="001105D3">
              <w:rPr>
                <w:sz w:val="20"/>
                <w:szCs w:val="20"/>
              </w:rPr>
              <w:t>Schválil</w:t>
            </w:r>
            <w:r>
              <w:rPr>
                <w:sz w:val="20"/>
                <w:szCs w:val="20"/>
              </w:rPr>
              <w:t xml:space="preserve"> (jméno a příjmení, funkce)</w:t>
            </w:r>
            <w:r w:rsidRPr="001105D3">
              <w:rPr>
                <w:sz w:val="20"/>
                <w:szCs w:val="20"/>
              </w:rPr>
              <w:t xml:space="preserve">: </w:t>
            </w:r>
            <w:r w:rsidRPr="00524FEA">
              <w:rPr>
                <w:sz w:val="20"/>
                <w:szCs w:val="20"/>
                <w:highlight w:val="yellow"/>
              </w:rPr>
              <w:t>………</w:t>
            </w:r>
            <w:r w:rsidR="003659E1">
              <w:rPr>
                <w:sz w:val="20"/>
                <w:szCs w:val="20"/>
                <w:highlight w:val="yellow"/>
              </w:rPr>
              <w:t>…</w:t>
            </w:r>
            <w:proofErr w:type="gramStart"/>
            <w:r w:rsidR="003659E1">
              <w:rPr>
                <w:sz w:val="20"/>
                <w:szCs w:val="20"/>
                <w:highlight w:val="yellow"/>
              </w:rPr>
              <w:t>…….</w:t>
            </w:r>
            <w:proofErr w:type="gramEnd"/>
            <w:r w:rsidRPr="00524FEA">
              <w:rPr>
                <w:sz w:val="20"/>
                <w:szCs w:val="20"/>
                <w:highlight w:val="yellow"/>
              </w:rPr>
              <w:t>…………………</w:t>
            </w:r>
            <w:r w:rsidR="00EB73D4" w:rsidRPr="00524FEA">
              <w:rPr>
                <w:sz w:val="20"/>
                <w:szCs w:val="20"/>
                <w:highlight w:val="yellow"/>
              </w:rPr>
              <w:t xml:space="preserve">- místopředseda                                          </w:t>
            </w:r>
          </w:p>
          <w:p w14:paraId="7E46C425" w14:textId="77777777" w:rsidR="0037504E" w:rsidRDefault="0037504E" w:rsidP="00332F3F">
            <w:pPr>
              <w:widowControl w:val="0"/>
              <w:tabs>
                <w:tab w:val="left" w:pos="1134"/>
              </w:tabs>
              <w:autoSpaceDE w:val="0"/>
              <w:autoSpaceDN w:val="0"/>
              <w:adjustRightInd w:val="0"/>
              <w:ind w:left="110" w:right="110"/>
              <w:jc w:val="both"/>
              <w:rPr>
                <w:i/>
                <w:color w:val="FF0000"/>
                <w:sz w:val="20"/>
                <w:szCs w:val="20"/>
              </w:rPr>
            </w:pPr>
          </w:p>
          <w:p w14:paraId="7BDFB440" w14:textId="77777777" w:rsidR="00C610C5" w:rsidRPr="009C0CFA" w:rsidRDefault="00C610C5" w:rsidP="009C0CFA">
            <w:pPr>
              <w:suppressAutoHyphens/>
              <w:overflowPunct w:val="0"/>
              <w:autoSpaceDE w:val="0"/>
              <w:autoSpaceDN w:val="0"/>
              <w:adjustRightInd w:val="0"/>
              <w:spacing w:line="228" w:lineRule="auto"/>
              <w:ind w:right="-2"/>
              <w:rPr>
                <w:bCs/>
                <w:iCs/>
                <w:sz w:val="20"/>
                <w:szCs w:val="20"/>
              </w:rPr>
            </w:pPr>
            <w:r>
              <w:rPr>
                <w:iCs/>
                <w:color w:val="000000"/>
                <w:sz w:val="20"/>
                <w:szCs w:val="20"/>
              </w:rPr>
              <w:t xml:space="preserve"> </w:t>
            </w:r>
            <w:r w:rsidR="0037504E" w:rsidRPr="009C0CFA">
              <w:rPr>
                <w:iCs/>
                <w:color w:val="000000"/>
                <w:sz w:val="20"/>
                <w:szCs w:val="20"/>
              </w:rPr>
              <w:t>Příloha č.1:</w:t>
            </w:r>
            <w:r w:rsidRPr="009C0CFA">
              <w:rPr>
                <w:bCs/>
                <w:iCs/>
                <w:sz w:val="20"/>
                <w:szCs w:val="20"/>
              </w:rPr>
              <w:t xml:space="preserve"> </w:t>
            </w:r>
            <w:r w:rsidR="009C0CFA" w:rsidRPr="009C0CFA">
              <w:rPr>
                <w:bCs/>
                <w:iCs/>
                <w:sz w:val="20"/>
                <w:szCs w:val="20"/>
              </w:rPr>
              <w:t xml:space="preserve">Přehled o umístění </w:t>
            </w:r>
            <w:r w:rsidRPr="009C0CFA">
              <w:rPr>
                <w:bCs/>
                <w:iCs/>
                <w:sz w:val="20"/>
                <w:szCs w:val="20"/>
              </w:rPr>
              <w:t xml:space="preserve">přenosných has. přístrojů, </w:t>
            </w:r>
            <w:r w:rsidR="009C0CFA" w:rsidRPr="009C0CFA">
              <w:rPr>
                <w:bCs/>
                <w:iCs/>
                <w:sz w:val="20"/>
                <w:szCs w:val="20"/>
              </w:rPr>
              <w:t xml:space="preserve">nástěnných hydrantů, </w:t>
            </w:r>
            <w:r w:rsidRPr="009C0CFA">
              <w:rPr>
                <w:bCs/>
                <w:iCs/>
                <w:sz w:val="20"/>
                <w:szCs w:val="20"/>
              </w:rPr>
              <w:t xml:space="preserve">přehled o umístění výstražných a bezpečnostních tabulek, </w:t>
            </w:r>
            <w:r w:rsidR="009C0CFA" w:rsidRPr="009C0CFA">
              <w:rPr>
                <w:bCs/>
                <w:iCs/>
                <w:sz w:val="20"/>
                <w:szCs w:val="20"/>
              </w:rPr>
              <w:t>výpis požárně bezp. zařízení</w:t>
            </w:r>
          </w:p>
          <w:p w14:paraId="50130258" w14:textId="77777777" w:rsidR="00C610C5" w:rsidRPr="009C0CFA" w:rsidRDefault="00C610C5" w:rsidP="00C610C5">
            <w:pPr>
              <w:widowControl w:val="0"/>
              <w:tabs>
                <w:tab w:val="left" w:pos="1134"/>
              </w:tabs>
              <w:autoSpaceDE w:val="0"/>
              <w:autoSpaceDN w:val="0"/>
              <w:adjustRightInd w:val="0"/>
              <w:ind w:left="110" w:right="110"/>
              <w:jc w:val="both"/>
              <w:rPr>
                <w:color w:val="000000"/>
                <w:sz w:val="20"/>
                <w:szCs w:val="20"/>
              </w:rPr>
            </w:pPr>
          </w:p>
          <w:p w14:paraId="044DD6FE" w14:textId="77777777" w:rsidR="00C610C5" w:rsidRPr="009C0CFA" w:rsidRDefault="00C610C5" w:rsidP="009C0CFA">
            <w:pPr>
              <w:ind w:left="60"/>
              <w:rPr>
                <w:sz w:val="20"/>
                <w:szCs w:val="20"/>
              </w:rPr>
            </w:pPr>
            <w:r w:rsidRPr="00524FEA">
              <w:rPr>
                <w:i/>
                <w:sz w:val="20"/>
                <w:szCs w:val="20"/>
                <w:highlight w:val="yellow"/>
                <w:u w:val="single"/>
              </w:rPr>
              <w:t>Přehled o umístění hasicích přístrojů</w:t>
            </w:r>
            <w:r w:rsidR="009C0CFA" w:rsidRPr="00524FEA">
              <w:rPr>
                <w:i/>
                <w:sz w:val="20"/>
                <w:szCs w:val="20"/>
                <w:highlight w:val="yellow"/>
                <w:u w:val="single"/>
              </w:rPr>
              <w:t xml:space="preserve"> (uvést podlaží a typ</w:t>
            </w:r>
            <w:proofErr w:type="gramStart"/>
            <w:r w:rsidR="009C0CFA" w:rsidRPr="00524FEA">
              <w:rPr>
                <w:i/>
                <w:sz w:val="20"/>
                <w:szCs w:val="20"/>
                <w:highlight w:val="yellow"/>
                <w:u w:val="single"/>
              </w:rPr>
              <w:t>)</w:t>
            </w:r>
            <w:r w:rsidRPr="00524FEA">
              <w:rPr>
                <w:sz w:val="20"/>
                <w:szCs w:val="20"/>
                <w:highlight w:val="yellow"/>
                <w:u w:val="single"/>
              </w:rPr>
              <w:t>:</w:t>
            </w:r>
            <w:r w:rsidRPr="009C0CFA">
              <w:rPr>
                <w:sz w:val="20"/>
                <w:szCs w:val="20"/>
              </w:rPr>
              <w:t xml:space="preserve">  </w:t>
            </w:r>
            <w:r w:rsidR="009C0CFA">
              <w:rPr>
                <w:sz w:val="20"/>
                <w:szCs w:val="20"/>
              </w:rPr>
              <w:t xml:space="preserve"> </w:t>
            </w:r>
            <w:proofErr w:type="gramEnd"/>
            <w:r w:rsidR="009C0CFA" w:rsidRPr="009C0CFA">
              <w:rPr>
                <w:sz w:val="20"/>
                <w:szCs w:val="20"/>
              </w:rPr>
              <w:t>…………………………………………………………………………………………………………………</w:t>
            </w:r>
            <w:r w:rsidR="009C0CFA">
              <w:rPr>
                <w:sz w:val="20"/>
                <w:szCs w:val="20"/>
              </w:rPr>
              <w:t>…………………</w:t>
            </w:r>
            <w:r w:rsidRPr="009C0CFA">
              <w:rPr>
                <w:sz w:val="20"/>
                <w:szCs w:val="20"/>
              </w:rPr>
              <w:t xml:space="preserve">   </w:t>
            </w:r>
          </w:p>
          <w:p w14:paraId="393D8CC4" w14:textId="77777777" w:rsidR="00C610C5" w:rsidRPr="009C0CFA" w:rsidRDefault="00C610C5" w:rsidP="00C610C5">
            <w:pPr>
              <w:ind w:left="60"/>
              <w:rPr>
                <w:sz w:val="20"/>
                <w:szCs w:val="20"/>
              </w:rPr>
            </w:pPr>
          </w:p>
          <w:p w14:paraId="094E016A" w14:textId="77777777" w:rsidR="00C610C5" w:rsidRPr="009C0CFA" w:rsidRDefault="00C610C5" w:rsidP="00C610C5">
            <w:pPr>
              <w:ind w:left="60"/>
              <w:rPr>
                <w:i/>
                <w:sz w:val="20"/>
                <w:szCs w:val="20"/>
              </w:rPr>
            </w:pPr>
            <w:r w:rsidRPr="009C0CFA">
              <w:rPr>
                <w:sz w:val="20"/>
                <w:szCs w:val="20"/>
              </w:rPr>
              <w:t xml:space="preserve">                                                                   </w:t>
            </w:r>
            <w:r w:rsidR="009C0CFA">
              <w:rPr>
                <w:sz w:val="20"/>
                <w:szCs w:val="20"/>
              </w:rPr>
              <w:t xml:space="preserve">                              ……………………………………………………………………………………………………………………………………</w:t>
            </w:r>
          </w:p>
          <w:p w14:paraId="1098FA8E" w14:textId="77777777" w:rsidR="009C0CFA" w:rsidRDefault="009C0CFA" w:rsidP="00C610C5">
            <w:pPr>
              <w:ind w:left="60"/>
              <w:rPr>
                <w:i/>
                <w:sz w:val="20"/>
                <w:szCs w:val="20"/>
                <w:u w:val="single"/>
              </w:rPr>
            </w:pPr>
          </w:p>
          <w:p w14:paraId="57D0D228" w14:textId="77777777" w:rsidR="00C610C5" w:rsidRPr="009C0CFA" w:rsidRDefault="00C610C5" w:rsidP="00C610C5">
            <w:pPr>
              <w:ind w:left="60"/>
              <w:rPr>
                <w:sz w:val="20"/>
                <w:szCs w:val="20"/>
              </w:rPr>
            </w:pPr>
            <w:r w:rsidRPr="00524FEA">
              <w:rPr>
                <w:i/>
                <w:sz w:val="20"/>
                <w:szCs w:val="20"/>
                <w:highlight w:val="yellow"/>
                <w:u w:val="single"/>
              </w:rPr>
              <w:t>Přehled o umístění nást</w:t>
            </w:r>
            <w:r w:rsidR="009C0CFA" w:rsidRPr="00524FEA">
              <w:rPr>
                <w:i/>
                <w:sz w:val="20"/>
                <w:szCs w:val="20"/>
                <w:highlight w:val="yellow"/>
                <w:u w:val="single"/>
              </w:rPr>
              <w:t>ěnných</w:t>
            </w:r>
            <w:r w:rsidRPr="00524FEA">
              <w:rPr>
                <w:i/>
                <w:sz w:val="20"/>
                <w:szCs w:val="20"/>
                <w:highlight w:val="yellow"/>
                <w:u w:val="single"/>
              </w:rPr>
              <w:t xml:space="preserve"> </w:t>
            </w:r>
            <w:proofErr w:type="gramStart"/>
            <w:r w:rsidRPr="00524FEA">
              <w:rPr>
                <w:i/>
                <w:sz w:val="20"/>
                <w:szCs w:val="20"/>
                <w:highlight w:val="yellow"/>
                <w:u w:val="single"/>
              </w:rPr>
              <w:t>hydrantů</w:t>
            </w:r>
            <w:r w:rsidRPr="009C0CFA">
              <w:rPr>
                <w:sz w:val="20"/>
                <w:szCs w:val="20"/>
                <w:u w:val="single"/>
              </w:rPr>
              <w:t>:</w:t>
            </w:r>
            <w:r w:rsidRPr="009C0CFA">
              <w:rPr>
                <w:sz w:val="20"/>
                <w:szCs w:val="20"/>
              </w:rPr>
              <w:t xml:space="preserve">  </w:t>
            </w:r>
            <w:r w:rsidR="009C0CFA">
              <w:rPr>
                <w:sz w:val="20"/>
                <w:szCs w:val="20"/>
              </w:rPr>
              <w:t>…</w:t>
            </w:r>
            <w:proofErr w:type="gramEnd"/>
            <w:r w:rsidR="009C0CFA">
              <w:rPr>
                <w:sz w:val="20"/>
                <w:szCs w:val="20"/>
              </w:rPr>
              <w:t>…………………………………………………………………………………………………………………………………………………….</w:t>
            </w:r>
          </w:p>
          <w:p w14:paraId="011B27B2" w14:textId="77777777" w:rsidR="00C610C5" w:rsidRPr="009C0CFA" w:rsidRDefault="00C610C5" w:rsidP="00C610C5">
            <w:pPr>
              <w:ind w:left="60"/>
              <w:rPr>
                <w:sz w:val="20"/>
                <w:szCs w:val="20"/>
              </w:rPr>
            </w:pPr>
            <w:r w:rsidRPr="009C0CFA">
              <w:rPr>
                <w:sz w:val="20"/>
                <w:szCs w:val="20"/>
              </w:rPr>
              <w:t xml:space="preserve"> </w:t>
            </w:r>
          </w:p>
          <w:p w14:paraId="09CE7F01" w14:textId="77777777" w:rsidR="00C610C5" w:rsidRPr="009C0CFA" w:rsidRDefault="00C610C5" w:rsidP="00C610C5">
            <w:pPr>
              <w:ind w:left="60"/>
              <w:rPr>
                <w:i/>
                <w:sz w:val="20"/>
                <w:szCs w:val="20"/>
              </w:rPr>
            </w:pPr>
            <w:r w:rsidRPr="009C0CFA">
              <w:rPr>
                <w:sz w:val="20"/>
                <w:szCs w:val="20"/>
              </w:rPr>
              <w:t xml:space="preserve">                                                                   </w:t>
            </w:r>
          </w:p>
          <w:p w14:paraId="51EB0AB3" w14:textId="77777777" w:rsidR="00C610C5" w:rsidRPr="009C0CFA" w:rsidRDefault="00C610C5" w:rsidP="00C610C5">
            <w:pPr>
              <w:ind w:left="60"/>
              <w:rPr>
                <w:sz w:val="20"/>
                <w:szCs w:val="20"/>
                <w:u w:val="single"/>
              </w:rPr>
            </w:pPr>
            <w:r w:rsidRPr="00524FEA">
              <w:rPr>
                <w:i/>
                <w:sz w:val="20"/>
                <w:szCs w:val="20"/>
                <w:highlight w:val="yellow"/>
                <w:u w:val="single"/>
              </w:rPr>
              <w:t>Přehled o umístění výstražných a bezpečnostních značek</w:t>
            </w:r>
            <w:r w:rsidR="009C0CFA" w:rsidRPr="00524FEA">
              <w:rPr>
                <w:i/>
                <w:sz w:val="20"/>
                <w:szCs w:val="20"/>
                <w:highlight w:val="yellow"/>
                <w:u w:val="single"/>
              </w:rPr>
              <w:t xml:space="preserve"> (uvést místo a druh značky</w:t>
            </w:r>
            <w:proofErr w:type="gramStart"/>
            <w:r w:rsidR="009C0CFA" w:rsidRPr="00524FEA">
              <w:rPr>
                <w:i/>
                <w:sz w:val="20"/>
                <w:szCs w:val="20"/>
                <w:highlight w:val="yellow"/>
                <w:u w:val="single"/>
              </w:rPr>
              <w:t>)</w:t>
            </w:r>
            <w:r w:rsidRPr="00524FEA">
              <w:rPr>
                <w:sz w:val="20"/>
                <w:szCs w:val="20"/>
                <w:highlight w:val="yellow"/>
                <w:u w:val="single"/>
              </w:rPr>
              <w:t>:</w:t>
            </w:r>
            <w:r w:rsidR="009C0CFA" w:rsidRPr="009C0CFA">
              <w:rPr>
                <w:sz w:val="20"/>
                <w:szCs w:val="20"/>
              </w:rPr>
              <w:t xml:space="preserve">   </w:t>
            </w:r>
            <w:proofErr w:type="gramEnd"/>
            <w:r w:rsidR="009C0CFA" w:rsidRPr="009C0CFA">
              <w:rPr>
                <w:sz w:val="20"/>
                <w:szCs w:val="20"/>
              </w:rPr>
              <w:t>………………………</w:t>
            </w:r>
            <w:r w:rsidR="009C0CFA">
              <w:rPr>
                <w:sz w:val="20"/>
                <w:szCs w:val="20"/>
              </w:rPr>
              <w:t>……………………………………………………………………………….</w:t>
            </w:r>
          </w:p>
          <w:p w14:paraId="4106695B" w14:textId="77777777" w:rsidR="00C610C5" w:rsidRPr="009C0CFA" w:rsidRDefault="00C610C5" w:rsidP="00C610C5">
            <w:pPr>
              <w:ind w:left="60"/>
              <w:rPr>
                <w:sz w:val="20"/>
                <w:szCs w:val="20"/>
              </w:rPr>
            </w:pPr>
          </w:p>
          <w:p w14:paraId="2E048EA4" w14:textId="77777777" w:rsidR="0037504E" w:rsidRDefault="009C0CFA" w:rsidP="00332F3F">
            <w:pPr>
              <w:widowControl w:val="0"/>
              <w:tabs>
                <w:tab w:val="left" w:pos="1134"/>
              </w:tabs>
              <w:autoSpaceDE w:val="0"/>
              <w:autoSpaceDN w:val="0"/>
              <w:adjustRightInd w:val="0"/>
              <w:ind w:left="110" w:right="110"/>
              <w:jc w:val="both"/>
              <w:rPr>
                <w:iCs/>
                <w:color w:val="000000"/>
                <w:sz w:val="20"/>
                <w:szCs w:val="20"/>
              </w:rPr>
            </w:pPr>
            <w:r>
              <w:rPr>
                <w:iCs/>
                <w:color w:val="000000"/>
                <w:sz w:val="20"/>
                <w:szCs w:val="20"/>
              </w:rPr>
              <w:t xml:space="preserve">                                                                                                                                           ………………………………………………………………………………………………………</w:t>
            </w:r>
          </w:p>
          <w:p w14:paraId="7FE10776" w14:textId="77777777" w:rsidR="009C0CFA" w:rsidRDefault="009C0CFA" w:rsidP="00332F3F">
            <w:pPr>
              <w:widowControl w:val="0"/>
              <w:tabs>
                <w:tab w:val="left" w:pos="1134"/>
              </w:tabs>
              <w:autoSpaceDE w:val="0"/>
              <w:autoSpaceDN w:val="0"/>
              <w:adjustRightInd w:val="0"/>
              <w:ind w:left="110" w:right="110"/>
              <w:jc w:val="both"/>
              <w:rPr>
                <w:iCs/>
                <w:color w:val="000000"/>
                <w:sz w:val="20"/>
                <w:szCs w:val="20"/>
              </w:rPr>
            </w:pPr>
          </w:p>
          <w:p w14:paraId="76E82A8E" w14:textId="77777777" w:rsidR="009C0CFA" w:rsidRDefault="009C0CFA" w:rsidP="00332F3F">
            <w:pPr>
              <w:widowControl w:val="0"/>
              <w:tabs>
                <w:tab w:val="left" w:pos="1134"/>
              </w:tabs>
              <w:autoSpaceDE w:val="0"/>
              <w:autoSpaceDN w:val="0"/>
              <w:adjustRightInd w:val="0"/>
              <w:ind w:left="110" w:right="110"/>
              <w:jc w:val="both"/>
              <w:rPr>
                <w:iCs/>
                <w:color w:val="000000"/>
                <w:sz w:val="20"/>
                <w:szCs w:val="20"/>
              </w:rPr>
            </w:pPr>
            <w:r>
              <w:rPr>
                <w:iCs/>
                <w:color w:val="000000"/>
                <w:sz w:val="20"/>
                <w:szCs w:val="20"/>
              </w:rPr>
              <w:t xml:space="preserve">                                                                                                                                           </w:t>
            </w:r>
          </w:p>
          <w:p w14:paraId="43B590FB" w14:textId="77777777" w:rsidR="009C0CFA" w:rsidRPr="009C0CFA" w:rsidRDefault="009C0CFA" w:rsidP="009C0CFA">
            <w:pPr>
              <w:ind w:left="60"/>
              <w:rPr>
                <w:sz w:val="20"/>
                <w:szCs w:val="20"/>
              </w:rPr>
            </w:pPr>
            <w:r w:rsidRPr="00524FEA">
              <w:rPr>
                <w:bCs/>
                <w:i/>
                <w:sz w:val="20"/>
                <w:szCs w:val="20"/>
                <w:highlight w:val="yellow"/>
                <w:u w:val="single"/>
              </w:rPr>
              <w:t>Výpis požárně bezpečnostních zařízení (uvést druh a typ</w:t>
            </w:r>
            <w:proofErr w:type="gramStart"/>
            <w:r w:rsidRPr="00524FEA">
              <w:rPr>
                <w:bCs/>
                <w:i/>
                <w:sz w:val="20"/>
                <w:szCs w:val="20"/>
                <w:highlight w:val="yellow"/>
                <w:u w:val="single"/>
              </w:rPr>
              <w:t>):</w:t>
            </w:r>
            <w:r>
              <w:rPr>
                <w:bCs/>
                <w:i/>
                <w:sz w:val="20"/>
                <w:szCs w:val="20"/>
              </w:rPr>
              <w:t xml:space="preserve">   </w:t>
            </w:r>
            <w:proofErr w:type="gramEnd"/>
            <w:r>
              <w:rPr>
                <w:bCs/>
                <w:i/>
                <w:sz w:val="20"/>
                <w:szCs w:val="20"/>
              </w:rPr>
              <w:t xml:space="preserve"> </w:t>
            </w:r>
            <w:r w:rsidRPr="009C0CFA">
              <w:rPr>
                <w:sz w:val="20"/>
                <w:szCs w:val="20"/>
              </w:rPr>
              <w:t>……</w:t>
            </w:r>
            <w:r w:rsidR="00524FEA">
              <w:rPr>
                <w:sz w:val="20"/>
                <w:szCs w:val="20"/>
              </w:rPr>
              <w:t>MYSLÍ SE TÍM HLÁSIČE , POKUD NIC TAKOVÉHO NA DOMĚ NENÍ, BUDEME UVÁDĚT (NEJSOU)</w:t>
            </w:r>
          </w:p>
          <w:p w14:paraId="2787CFB7" w14:textId="77777777" w:rsidR="009C0CFA" w:rsidRPr="009C0CFA" w:rsidRDefault="009C0CFA" w:rsidP="009C0CFA">
            <w:pPr>
              <w:ind w:left="60"/>
              <w:rPr>
                <w:i/>
                <w:sz w:val="20"/>
                <w:szCs w:val="20"/>
              </w:rPr>
            </w:pPr>
            <w:r w:rsidRPr="009C0CFA">
              <w:rPr>
                <w:sz w:val="20"/>
                <w:szCs w:val="20"/>
              </w:rPr>
              <w:t xml:space="preserve">                                                                   </w:t>
            </w:r>
            <w:r>
              <w:rPr>
                <w:sz w:val="20"/>
                <w:szCs w:val="20"/>
              </w:rPr>
              <w:t xml:space="preserve">                             </w:t>
            </w:r>
          </w:p>
          <w:p w14:paraId="203873DA" w14:textId="77777777" w:rsidR="009C0CFA" w:rsidRDefault="009C0CFA" w:rsidP="009C0CFA">
            <w:pPr>
              <w:ind w:left="60"/>
              <w:rPr>
                <w:i/>
                <w:sz w:val="20"/>
                <w:szCs w:val="20"/>
                <w:u w:val="single"/>
              </w:rPr>
            </w:pPr>
          </w:p>
          <w:p w14:paraId="30C139E7" w14:textId="77777777" w:rsidR="00C538C5" w:rsidRPr="00C610C5" w:rsidRDefault="00920E2D" w:rsidP="009C0CFA">
            <w:pPr>
              <w:widowControl w:val="0"/>
              <w:tabs>
                <w:tab w:val="left" w:pos="1134"/>
              </w:tabs>
              <w:autoSpaceDE w:val="0"/>
              <w:autoSpaceDN w:val="0"/>
              <w:adjustRightInd w:val="0"/>
              <w:ind w:left="110" w:right="110"/>
              <w:rPr>
                <w:b/>
                <w:bCs/>
                <w:i/>
                <w:color w:val="FF0000"/>
                <w:sz w:val="20"/>
                <w:szCs w:val="20"/>
              </w:rPr>
            </w:pPr>
            <w:r w:rsidRPr="00C610C5">
              <w:rPr>
                <w:b/>
                <w:bCs/>
                <w:i/>
                <w:color w:val="FF0000"/>
                <w:sz w:val="20"/>
                <w:szCs w:val="20"/>
              </w:rPr>
              <w:t xml:space="preserve">Požární řád musí být vyvěšen tak, aby byl dobře viditelný a trvale přístupný pro všechny osoby vyskytující se </w:t>
            </w:r>
            <w:r w:rsidR="00F77BB8" w:rsidRPr="00C610C5">
              <w:rPr>
                <w:b/>
                <w:bCs/>
                <w:i/>
                <w:color w:val="FF0000"/>
                <w:sz w:val="20"/>
                <w:szCs w:val="20"/>
              </w:rPr>
              <w:t>v</w:t>
            </w:r>
            <w:r w:rsidR="0037504E" w:rsidRPr="00C610C5">
              <w:rPr>
                <w:b/>
                <w:bCs/>
                <w:i/>
                <w:color w:val="FF0000"/>
                <w:sz w:val="20"/>
                <w:szCs w:val="20"/>
              </w:rPr>
              <w:t> </w:t>
            </w:r>
            <w:r w:rsidR="00F77BB8" w:rsidRPr="00C610C5">
              <w:rPr>
                <w:b/>
                <w:bCs/>
                <w:i/>
                <w:color w:val="FF0000"/>
                <w:sz w:val="20"/>
                <w:szCs w:val="20"/>
              </w:rPr>
              <w:t>objektu</w:t>
            </w:r>
          </w:p>
        </w:tc>
      </w:tr>
    </w:tbl>
    <w:p w14:paraId="7BE2CB65" w14:textId="77777777" w:rsidR="00C610C5" w:rsidRPr="00C610C5" w:rsidRDefault="00C610C5" w:rsidP="00C610C5">
      <w:pPr>
        <w:pStyle w:val="Titulek"/>
        <w:ind w:left="-851" w:firstLine="142"/>
        <w:jc w:val="both"/>
        <w:rPr>
          <w:b w:val="0"/>
          <w:bCs w:val="0"/>
          <w:sz w:val="18"/>
          <w:szCs w:val="22"/>
        </w:rPr>
      </w:pPr>
      <w:r w:rsidRPr="00C610C5">
        <w:rPr>
          <w:b w:val="0"/>
          <w:bCs w:val="0"/>
          <w:sz w:val="18"/>
          <w:szCs w:val="22"/>
        </w:rPr>
        <w:t>Zpracoval: Bc. Lukáš Čech, technik požární ochrany, č. osv</w:t>
      </w:r>
      <w:proofErr w:type="gramStart"/>
      <w:r w:rsidRPr="00C610C5">
        <w:rPr>
          <w:b w:val="0"/>
          <w:bCs w:val="0"/>
          <w:sz w:val="18"/>
          <w:szCs w:val="22"/>
        </w:rPr>
        <w:t>. :</w:t>
      </w:r>
      <w:proofErr w:type="gramEnd"/>
      <w:r w:rsidRPr="00C610C5">
        <w:rPr>
          <w:b w:val="0"/>
          <w:bCs w:val="0"/>
          <w:sz w:val="18"/>
          <w:szCs w:val="22"/>
        </w:rPr>
        <w:t xml:space="preserve"> Z – TPO - 76/2005                                 </w:t>
      </w:r>
    </w:p>
    <w:p w14:paraId="46A1EEC8" w14:textId="77777777" w:rsidR="00DF3A11" w:rsidRDefault="00DF3A11" w:rsidP="00FD7EEF">
      <w:pPr>
        <w:pStyle w:val="Normlnweb"/>
        <w:spacing w:before="0" w:beforeAutospacing="0" w:after="120" w:afterAutospacing="0"/>
        <w:rPr>
          <w:rStyle w:val="Siln"/>
          <w:bCs w:val="0"/>
          <w:i/>
          <w:szCs w:val="36"/>
          <w:u w:val="single"/>
        </w:rPr>
      </w:pPr>
    </w:p>
    <w:sectPr w:rsidR="00DF3A11" w:rsidSect="00524FEA">
      <w:pgSz w:w="16838" w:h="23811" w:code="8"/>
      <w:pgMar w:top="426" w:right="567" w:bottom="142" w:left="1418" w:header="5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ECE99" w14:textId="77777777" w:rsidR="007B1E50" w:rsidRDefault="007B1E50">
      <w:r>
        <w:separator/>
      </w:r>
    </w:p>
  </w:endnote>
  <w:endnote w:type="continuationSeparator" w:id="0">
    <w:p w14:paraId="7D846D73" w14:textId="77777777" w:rsidR="007B1E50" w:rsidRDefault="007B1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85D6E" w14:textId="77777777" w:rsidR="007B1E50" w:rsidRDefault="007B1E50">
      <w:r>
        <w:separator/>
      </w:r>
    </w:p>
  </w:footnote>
  <w:footnote w:type="continuationSeparator" w:id="0">
    <w:p w14:paraId="08A6B9B8" w14:textId="77777777" w:rsidR="007B1E50" w:rsidRDefault="007B1E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23CD"/>
    <w:multiLevelType w:val="hybridMultilevel"/>
    <w:tmpl w:val="3544E68E"/>
    <w:lvl w:ilvl="0">
      <w:start w:val="1"/>
      <w:numFmt w:val="bullet"/>
      <w:lvlText w:val=""/>
      <w:lvlJc w:val="left"/>
      <w:pPr>
        <w:tabs>
          <w:tab w:val="num" w:pos="360"/>
        </w:tabs>
        <w:ind w:left="340" w:hanging="34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A743D66"/>
    <w:multiLevelType w:val="hybridMultilevel"/>
    <w:tmpl w:val="72A0BE0C"/>
    <w:lvl w:ilvl="0">
      <w:start w:val="1"/>
      <w:numFmt w:val="bullet"/>
      <w:lvlText w:val=""/>
      <w:lvlJc w:val="left"/>
      <w:pPr>
        <w:tabs>
          <w:tab w:val="num" w:pos="900"/>
        </w:tabs>
        <w:ind w:left="90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AD6645"/>
    <w:multiLevelType w:val="hybridMultilevel"/>
    <w:tmpl w:val="5066D21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FD4F50"/>
    <w:multiLevelType w:val="hybridMultilevel"/>
    <w:tmpl w:val="0C324F60"/>
    <w:lvl w:ilvl="0" w:tplc="73249E62">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2310FA"/>
    <w:multiLevelType w:val="hybridMultilevel"/>
    <w:tmpl w:val="D7BCD808"/>
    <w:lvl w:ilvl="0" w:tplc="0405000F">
      <w:start w:val="1"/>
      <w:numFmt w:val="decimal"/>
      <w:lvlText w:val="%1."/>
      <w:lvlJc w:val="left"/>
      <w:pPr>
        <w:tabs>
          <w:tab w:val="num" w:pos="720"/>
        </w:tabs>
        <w:ind w:left="720" w:hanging="360"/>
      </w:pPr>
    </w:lvl>
    <w:lvl w:ilvl="1" w:tplc="E39433AA">
      <w:start w:val="1"/>
      <w:numFmt w:val="bullet"/>
      <w:lvlText w:val="۰"/>
      <w:lvlJc w:val="left"/>
      <w:pPr>
        <w:tabs>
          <w:tab w:val="num" w:pos="1440"/>
        </w:tabs>
        <w:ind w:left="1440" w:hanging="360"/>
      </w:pPr>
      <w:rPr>
        <w:rFonts w:hAnsi="Tahoma"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E641EE8"/>
    <w:multiLevelType w:val="hybridMultilevel"/>
    <w:tmpl w:val="E89C544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6135F2"/>
    <w:multiLevelType w:val="hybridMultilevel"/>
    <w:tmpl w:val="900CB224"/>
    <w:lvl w:ilvl="0">
      <w:start w:val="1"/>
      <w:numFmt w:val="bullet"/>
      <w:lvlText w:val=""/>
      <w:lvlJc w:val="left"/>
      <w:pPr>
        <w:tabs>
          <w:tab w:val="num" w:pos="901"/>
        </w:tabs>
        <w:ind w:left="901" w:hanging="360"/>
      </w:pPr>
      <w:rPr>
        <w:rFonts w:ascii="Wingdings" w:hAnsi="Wingdings" w:hint="default"/>
      </w:rPr>
    </w:lvl>
    <w:lvl w:ilvl="1" w:tentative="1">
      <w:start w:val="1"/>
      <w:numFmt w:val="bullet"/>
      <w:lvlText w:val="o"/>
      <w:lvlJc w:val="left"/>
      <w:pPr>
        <w:tabs>
          <w:tab w:val="num" w:pos="1621"/>
        </w:tabs>
        <w:ind w:left="1621" w:hanging="360"/>
      </w:pPr>
      <w:rPr>
        <w:rFonts w:ascii="Courier New" w:hAnsi="Courier New" w:cs="Courier New" w:hint="default"/>
      </w:rPr>
    </w:lvl>
    <w:lvl w:ilvl="2" w:tentative="1">
      <w:start w:val="1"/>
      <w:numFmt w:val="bullet"/>
      <w:lvlText w:val=""/>
      <w:lvlJc w:val="left"/>
      <w:pPr>
        <w:tabs>
          <w:tab w:val="num" w:pos="2341"/>
        </w:tabs>
        <w:ind w:left="2341" w:hanging="360"/>
      </w:pPr>
      <w:rPr>
        <w:rFonts w:ascii="Wingdings" w:hAnsi="Wingdings" w:hint="default"/>
      </w:rPr>
    </w:lvl>
    <w:lvl w:ilvl="3" w:tentative="1">
      <w:start w:val="1"/>
      <w:numFmt w:val="bullet"/>
      <w:lvlText w:val=""/>
      <w:lvlJc w:val="left"/>
      <w:pPr>
        <w:tabs>
          <w:tab w:val="num" w:pos="3061"/>
        </w:tabs>
        <w:ind w:left="3061" w:hanging="360"/>
      </w:pPr>
      <w:rPr>
        <w:rFonts w:ascii="Symbol" w:hAnsi="Symbol" w:hint="default"/>
      </w:rPr>
    </w:lvl>
    <w:lvl w:ilvl="4" w:tentative="1">
      <w:start w:val="1"/>
      <w:numFmt w:val="bullet"/>
      <w:lvlText w:val="o"/>
      <w:lvlJc w:val="left"/>
      <w:pPr>
        <w:tabs>
          <w:tab w:val="num" w:pos="3781"/>
        </w:tabs>
        <w:ind w:left="3781" w:hanging="360"/>
      </w:pPr>
      <w:rPr>
        <w:rFonts w:ascii="Courier New" w:hAnsi="Courier New" w:cs="Courier New" w:hint="default"/>
      </w:rPr>
    </w:lvl>
    <w:lvl w:ilvl="5" w:tentative="1">
      <w:start w:val="1"/>
      <w:numFmt w:val="bullet"/>
      <w:lvlText w:val=""/>
      <w:lvlJc w:val="left"/>
      <w:pPr>
        <w:tabs>
          <w:tab w:val="num" w:pos="4501"/>
        </w:tabs>
        <w:ind w:left="4501" w:hanging="360"/>
      </w:pPr>
      <w:rPr>
        <w:rFonts w:ascii="Wingdings" w:hAnsi="Wingdings" w:hint="default"/>
      </w:rPr>
    </w:lvl>
    <w:lvl w:ilvl="6" w:tentative="1">
      <w:start w:val="1"/>
      <w:numFmt w:val="bullet"/>
      <w:lvlText w:val=""/>
      <w:lvlJc w:val="left"/>
      <w:pPr>
        <w:tabs>
          <w:tab w:val="num" w:pos="5221"/>
        </w:tabs>
        <w:ind w:left="5221" w:hanging="360"/>
      </w:pPr>
      <w:rPr>
        <w:rFonts w:ascii="Symbol" w:hAnsi="Symbol" w:hint="default"/>
      </w:rPr>
    </w:lvl>
    <w:lvl w:ilvl="7" w:tentative="1">
      <w:start w:val="1"/>
      <w:numFmt w:val="bullet"/>
      <w:lvlText w:val="o"/>
      <w:lvlJc w:val="left"/>
      <w:pPr>
        <w:tabs>
          <w:tab w:val="num" w:pos="5941"/>
        </w:tabs>
        <w:ind w:left="5941" w:hanging="360"/>
      </w:pPr>
      <w:rPr>
        <w:rFonts w:ascii="Courier New" w:hAnsi="Courier New" w:cs="Courier New" w:hint="default"/>
      </w:rPr>
    </w:lvl>
    <w:lvl w:ilvl="8" w:tentative="1">
      <w:start w:val="1"/>
      <w:numFmt w:val="bullet"/>
      <w:lvlText w:val=""/>
      <w:lvlJc w:val="left"/>
      <w:pPr>
        <w:tabs>
          <w:tab w:val="num" w:pos="6661"/>
        </w:tabs>
        <w:ind w:left="6661" w:hanging="360"/>
      </w:pPr>
      <w:rPr>
        <w:rFonts w:ascii="Wingdings" w:hAnsi="Wingdings" w:hint="default"/>
      </w:rPr>
    </w:lvl>
  </w:abstractNum>
  <w:abstractNum w:abstractNumId="7" w15:restartNumberingAfterBreak="0">
    <w:nsid w:val="24E05A1D"/>
    <w:multiLevelType w:val="hybridMultilevel"/>
    <w:tmpl w:val="819E0CAA"/>
    <w:lvl w:ilvl="0" w:tplc="40D4925A">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7377C1"/>
    <w:multiLevelType w:val="hybridMultilevel"/>
    <w:tmpl w:val="09F2D1D8"/>
    <w:lvl w:ilvl="0" w:tplc="FFFFFFFF">
      <w:start w:val="1"/>
      <w:numFmt w:val="bullet"/>
      <w:lvlText w:val=""/>
      <w:lvlJc w:val="left"/>
      <w:pPr>
        <w:tabs>
          <w:tab w:val="num" w:pos="900"/>
        </w:tabs>
        <w:ind w:left="900" w:hanging="360"/>
      </w:pPr>
      <w:rPr>
        <w:rFonts w:ascii="Wingdings" w:hAnsi="Wingdings" w:hint="default"/>
      </w:rPr>
    </w:lvl>
    <w:lvl w:ilvl="1" w:tplc="04050005">
      <w:start w:val="1"/>
      <w:numFmt w:val="bullet"/>
      <w:lvlText w:val=""/>
      <w:lvlJc w:val="left"/>
      <w:pPr>
        <w:tabs>
          <w:tab w:val="num" w:pos="1620"/>
        </w:tabs>
        <w:ind w:left="1620" w:hanging="360"/>
      </w:pPr>
      <w:rPr>
        <w:rFonts w:ascii="Wingdings" w:hAnsi="Wingdings"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cs="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cs="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26C625C5"/>
    <w:multiLevelType w:val="hybridMultilevel"/>
    <w:tmpl w:val="39A2825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4A495C"/>
    <w:multiLevelType w:val="hybridMultilevel"/>
    <w:tmpl w:val="03426F70"/>
    <w:lvl w:ilvl="0" w:tplc="E39433AA">
      <w:start w:val="1"/>
      <w:numFmt w:val="bullet"/>
      <w:lvlText w:val="۰"/>
      <w:lvlJc w:val="left"/>
      <w:pPr>
        <w:tabs>
          <w:tab w:val="num" w:pos="1010"/>
        </w:tabs>
        <w:ind w:left="1010" w:hanging="360"/>
      </w:pPr>
      <w:rPr>
        <w:rFonts w:hAnsi="Tahoma" w:hint="default"/>
        <w:color w:val="auto"/>
      </w:rPr>
    </w:lvl>
    <w:lvl w:ilvl="1" w:tplc="04050003" w:tentative="1">
      <w:start w:val="1"/>
      <w:numFmt w:val="bullet"/>
      <w:lvlText w:val="o"/>
      <w:lvlJc w:val="left"/>
      <w:pPr>
        <w:tabs>
          <w:tab w:val="num" w:pos="1730"/>
        </w:tabs>
        <w:ind w:left="1730" w:hanging="360"/>
      </w:pPr>
      <w:rPr>
        <w:rFonts w:ascii="Courier New" w:hAnsi="Courier New" w:hint="default"/>
      </w:rPr>
    </w:lvl>
    <w:lvl w:ilvl="2" w:tplc="04050005" w:tentative="1">
      <w:start w:val="1"/>
      <w:numFmt w:val="bullet"/>
      <w:lvlText w:val=""/>
      <w:lvlJc w:val="left"/>
      <w:pPr>
        <w:tabs>
          <w:tab w:val="num" w:pos="2450"/>
        </w:tabs>
        <w:ind w:left="2450" w:hanging="360"/>
      </w:pPr>
      <w:rPr>
        <w:rFonts w:ascii="Wingdings" w:hAnsi="Wingdings" w:hint="default"/>
      </w:rPr>
    </w:lvl>
    <w:lvl w:ilvl="3" w:tplc="04050001" w:tentative="1">
      <w:start w:val="1"/>
      <w:numFmt w:val="bullet"/>
      <w:lvlText w:val=""/>
      <w:lvlJc w:val="left"/>
      <w:pPr>
        <w:tabs>
          <w:tab w:val="num" w:pos="3170"/>
        </w:tabs>
        <w:ind w:left="3170" w:hanging="360"/>
      </w:pPr>
      <w:rPr>
        <w:rFonts w:ascii="Symbol" w:hAnsi="Symbol" w:hint="default"/>
      </w:rPr>
    </w:lvl>
    <w:lvl w:ilvl="4" w:tplc="04050003" w:tentative="1">
      <w:start w:val="1"/>
      <w:numFmt w:val="bullet"/>
      <w:lvlText w:val="o"/>
      <w:lvlJc w:val="left"/>
      <w:pPr>
        <w:tabs>
          <w:tab w:val="num" w:pos="3890"/>
        </w:tabs>
        <w:ind w:left="3890" w:hanging="360"/>
      </w:pPr>
      <w:rPr>
        <w:rFonts w:ascii="Courier New" w:hAnsi="Courier New" w:hint="default"/>
      </w:rPr>
    </w:lvl>
    <w:lvl w:ilvl="5" w:tplc="04050005" w:tentative="1">
      <w:start w:val="1"/>
      <w:numFmt w:val="bullet"/>
      <w:lvlText w:val=""/>
      <w:lvlJc w:val="left"/>
      <w:pPr>
        <w:tabs>
          <w:tab w:val="num" w:pos="4610"/>
        </w:tabs>
        <w:ind w:left="4610" w:hanging="360"/>
      </w:pPr>
      <w:rPr>
        <w:rFonts w:ascii="Wingdings" w:hAnsi="Wingdings" w:hint="default"/>
      </w:rPr>
    </w:lvl>
    <w:lvl w:ilvl="6" w:tplc="04050001" w:tentative="1">
      <w:start w:val="1"/>
      <w:numFmt w:val="bullet"/>
      <w:lvlText w:val=""/>
      <w:lvlJc w:val="left"/>
      <w:pPr>
        <w:tabs>
          <w:tab w:val="num" w:pos="5330"/>
        </w:tabs>
        <w:ind w:left="5330" w:hanging="360"/>
      </w:pPr>
      <w:rPr>
        <w:rFonts w:ascii="Symbol" w:hAnsi="Symbol" w:hint="default"/>
      </w:rPr>
    </w:lvl>
    <w:lvl w:ilvl="7" w:tplc="04050003" w:tentative="1">
      <w:start w:val="1"/>
      <w:numFmt w:val="bullet"/>
      <w:lvlText w:val="o"/>
      <w:lvlJc w:val="left"/>
      <w:pPr>
        <w:tabs>
          <w:tab w:val="num" w:pos="6050"/>
        </w:tabs>
        <w:ind w:left="6050" w:hanging="360"/>
      </w:pPr>
      <w:rPr>
        <w:rFonts w:ascii="Courier New" w:hAnsi="Courier New" w:hint="default"/>
      </w:rPr>
    </w:lvl>
    <w:lvl w:ilvl="8" w:tplc="04050005" w:tentative="1">
      <w:start w:val="1"/>
      <w:numFmt w:val="bullet"/>
      <w:lvlText w:val=""/>
      <w:lvlJc w:val="left"/>
      <w:pPr>
        <w:tabs>
          <w:tab w:val="num" w:pos="6770"/>
        </w:tabs>
        <w:ind w:left="6770" w:hanging="360"/>
      </w:pPr>
      <w:rPr>
        <w:rFonts w:ascii="Wingdings" w:hAnsi="Wingdings" w:hint="default"/>
      </w:rPr>
    </w:lvl>
  </w:abstractNum>
  <w:abstractNum w:abstractNumId="11" w15:restartNumberingAfterBreak="0">
    <w:nsid w:val="32897933"/>
    <w:multiLevelType w:val="hybridMultilevel"/>
    <w:tmpl w:val="F93ABF6A"/>
    <w:lvl w:ilvl="0" w:tplc="73249E62">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07496B"/>
    <w:multiLevelType w:val="hybridMultilevel"/>
    <w:tmpl w:val="BF8A9942"/>
    <w:lvl w:ilvl="0">
      <w:start w:val="1"/>
      <w:numFmt w:val="bullet"/>
      <w:lvlText w:val=""/>
      <w:lvlJc w:val="left"/>
      <w:pPr>
        <w:tabs>
          <w:tab w:val="num" w:pos="900"/>
        </w:tabs>
        <w:ind w:left="900" w:hanging="360"/>
      </w:pPr>
      <w:rPr>
        <w:rFonts w:ascii="Wingdings" w:hAnsi="Wingdings" w:hint="default"/>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37CD79C0"/>
    <w:multiLevelType w:val="hybridMultilevel"/>
    <w:tmpl w:val="6900AC7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247B87"/>
    <w:multiLevelType w:val="hybridMultilevel"/>
    <w:tmpl w:val="E47C0AEC"/>
    <w:lvl w:ilvl="0" w:tplc="90D26BC6">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A80400"/>
    <w:multiLevelType w:val="hybridMultilevel"/>
    <w:tmpl w:val="87E62238"/>
    <w:lvl w:ilvl="0" w:tplc="73249E62">
      <w:start w:val="1"/>
      <w:numFmt w:val="bullet"/>
      <w:lvlText w:val=""/>
      <w:lvlJc w:val="left"/>
      <w:pPr>
        <w:tabs>
          <w:tab w:val="num" w:pos="360"/>
        </w:tabs>
        <w:ind w:left="360" w:hanging="360"/>
      </w:pPr>
      <w:rPr>
        <w:rFonts w:ascii="Wingdings" w:hAnsi="Wingdings"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E17BE6"/>
    <w:multiLevelType w:val="hybridMultilevel"/>
    <w:tmpl w:val="DFC41BA8"/>
    <w:lvl w:ilvl="0" w:tplc="B956CA1A">
      <w:start w:val="1"/>
      <w:numFmt w:val="bullet"/>
      <w:lvlText w:val=""/>
      <w:lvlJc w:val="left"/>
      <w:pPr>
        <w:tabs>
          <w:tab w:val="num" w:pos="360"/>
        </w:tabs>
        <w:ind w:left="340" w:hanging="34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77829"/>
    <w:multiLevelType w:val="hybridMultilevel"/>
    <w:tmpl w:val="FF46B6F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D04C7A"/>
    <w:multiLevelType w:val="hybridMultilevel"/>
    <w:tmpl w:val="50203C0C"/>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ED3FE4"/>
    <w:multiLevelType w:val="singleLevel"/>
    <w:tmpl w:val="79C891EC"/>
    <w:lvl w:ilvl="0">
      <w:start w:val="1"/>
      <w:numFmt w:val="decimal"/>
      <w:lvlText w:val="%1."/>
      <w:legacy w:legacy="1" w:legacySpace="0" w:legacyIndent="283"/>
      <w:lvlJc w:val="left"/>
      <w:pPr>
        <w:ind w:left="283" w:hanging="283"/>
      </w:pPr>
    </w:lvl>
  </w:abstractNum>
  <w:abstractNum w:abstractNumId="20" w15:restartNumberingAfterBreak="0">
    <w:nsid w:val="54FF77D3"/>
    <w:multiLevelType w:val="hybridMultilevel"/>
    <w:tmpl w:val="5100D798"/>
    <w:lvl w:ilvl="0">
      <w:start w:val="1"/>
      <w:numFmt w:val="bullet"/>
      <w:lvlText w:val="۰"/>
      <w:lvlJc w:val="left"/>
      <w:pPr>
        <w:tabs>
          <w:tab w:val="num" w:pos="720"/>
        </w:tabs>
        <w:ind w:left="720" w:hanging="360"/>
      </w:pPr>
      <w:rPr>
        <w:rFonts w:hAnsi="Tahoma"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745543"/>
    <w:multiLevelType w:val="hybridMultilevel"/>
    <w:tmpl w:val="5D807078"/>
    <w:lvl w:ilvl="0" w:tplc="E39433AA">
      <w:start w:val="1"/>
      <w:numFmt w:val="bullet"/>
      <w:lvlText w:val="۰"/>
      <w:lvlJc w:val="left"/>
      <w:pPr>
        <w:tabs>
          <w:tab w:val="num" w:pos="720"/>
        </w:tabs>
        <w:ind w:left="720" w:hanging="360"/>
      </w:pPr>
      <w:rPr>
        <w:rFonts w:hAnsi="Tahoma"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81706C"/>
    <w:multiLevelType w:val="hybridMultilevel"/>
    <w:tmpl w:val="4E30D6BA"/>
    <w:lvl w:ilvl="0">
      <w:start w:val="1"/>
      <w:numFmt w:val="bullet"/>
      <w:lvlText w:val="۰"/>
      <w:lvlJc w:val="left"/>
      <w:pPr>
        <w:tabs>
          <w:tab w:val="num" w:pos="1440"/>
        </w:tabs>
        <w:ind w:left="1440" w:hanging="360"/>
      </w:pPr>
      <w:rPr>
        <w:rFonts w:hAnsi="Tahoma" w:hint="default"/>
        <w:color w:val="auto"/>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46707BF"/>
    <w:multiLevelType w:val="hybridMultilevel"/>
    <w:tmpl w:val="A682444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3E4B3E"/>
    <w:multiLevelType w:val="hybridMultilevel"/>
    <w:tmpl w:val="B1F0F2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F10D36"/>
    <w:multiLevelType w:val="hybridMultilevel"/>
    <w:tmpl w:val="F1E0B37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D82A33"/>
    <w:multiLevelType w:val="hybridMultilevel"/>
    <w:tmpl w:val="516E6A2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244D39"/>
    <w:multiLevelType w:val="hybridMultilevel"/>
    <w:tmpl w:val="A89E664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360259"/>
    <w:multiLevelType w:val="hybridMultilevel"/>
    <w:tmpl w:val="29006684"/>
    <w:lvl w:ilvl="0" w:tplc="0A4C85AA">
      <w:start w:val="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126D25"/>
    <w:multiLevelType w:val="hybridMultilevel"/>
    <w:tmpl w:val="DF08E594"/>
    <w:lvl w:ilvl="0">
      <w:start w:val="1"/>
      <w:numFmt w:val="bullet"/>
      <w:lvlText w:val=""/>
      <w:lvlJc w:val="left"/>
      <w:pPr>
        <w:tabs>
          <w:tab w:val="num" w:pos="901"/>
        </w:tabs>
        <w:ind w:left="901" w:hanging="360"/>
      </w:pPr>
      <w:rPr>
        <w:rFonts w:ascii="Wingdings" w:hAnsi="Wingdings" w:hint="default"/>
        <w:color w:val="auto"/>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B222642"/>
    <w:multiLevelType w:val="hybridMultilevel"/>
    <w:tmpl w:val="D1E6E4D4"/>
    <w:lvl w:ilvl="0">
      <w:start w:val="1"/>
      <w:numFmt w:val="bullet"/>
      <w:lvlText w:val=""/>
      <w:lvlJc w:val="left"/>
      <w:pPr>
        <w:tabs>
          <w:tab w:val="num" w:pos="901"/>
        </w:tabs>
        <w:ind w:left="901"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7BF0026C"/>
    <w:multiLevelType w:val="hybridMultilevel"/>
    <w:tmpl w:val="350C645A"/>
    <w:lvl w:ilvl="0">
      <w:start w:val="1"/>
      <w:numFmt w:val="bullet"/>
      <w:lvlText w:val=""/>
      <w:lvlJc w:val="left"/>
      <w:pPr>
        <w:tabs>
          <w:tab w:val="num" w:pos="901"/>
        </w:tabs>
        <w:ind w:left="901" w:hanging="360"/>
      </w:pPr>
      <w:rPr>
        <w:rFonts w:ascii="Wingdings" w:hAnsi="Wingdings" w:hint="default"/>
      </w:rPr>
    </w:lvl>
    <w:lvl w:ilvl="1" w:tentative="1">
      <w:start w:val="1"/>
      <w:numFmt w:val="bullet"/>
      <w:lvlText w:val="o"/>
      <w:lvlJc w:val="left"/>
      <w:pPr>
        <w:tabs>
          <w:tab w:val="num" w:pos="1621"/>
        </w:tabs>
        <w:ind w:left="1621" w:hanging="360"/>
      </w:pPr>
      <w:rPr>
        <w:rFonts w:ascii="Courier New" w:hAnsi="Courier New" w:cs="Courier New" w:hint="default"/>
      </w:rPr>
    </w:lvl>
    <w:lvl w:ilvl="2" w:tentative="1">
      <w:start w:val="1"/>
      <w:numFmt w:val="bullet"/>
      <w:lvlText w:val=""/>
      <w:lvlJc w:val="left"/>
      <w:pPr>
        <w:tabs>
          <w:tab w:val="num" w:pos="2341"/>
        </w:tabs>
        <w:ind w:left="2341" w:hanging="360"/>
      </w:pPr>
      <w:rPr>
        <w:rFonts w:ascii="Wingdings" w:hAnsi="Wingdings" w:hint="default"/>
      </w:rPr>
    </w:lvl>
    <w:lvl w:ilvl="3" w:tentative="1">
      <w:start w:val="1"/>
      <w:numFmt w:val="bullet"/>
      <w:lvlText w:val=""/>
      <w:lvlJc w:val="left"/>
      <w:pPr>
        <w:tabs>
          <w:tab w:val="num" w:pos="3061"/>
        </w:tabs>
        <w:ind w:left="3061" w:hanging="360"/>
      </w:pPr>
      <w:rPr>
        <w:rFonts w:ascii="Symbol" w:hAnsi="Symbol" w:hint="default"/>
      </w:rPr>
    </w:lvl>
    <w:lvl w:ilvl="4" w:tentative="1">
      <w:start w:val="1"/>
      <w:numFmt w:val="bullet"/>
      <w:lvlText w:val="o"/>
      <w:lvlJc w:val="left"/>
      <w:pPr>
        <w:tabs>
          <w:tab w:val="num" w:pos="3781"/>
        </w:tabs>
        <w:ind w:left="3781" w:hanging="360"/>
      </w:pPr>
      <w:rPr>
        <w:rFonts w:ascii="Courier New" w:hAnsi="Courier New" w:cs="Courier New" w:hint="default"/>
      </w:rPr>
    </w:lvl>
    <w:lvl w:ilvl="5" w:tentative="1">
      <w:start w:val="1"/>
      <w:numFmt w:val="bullet"/>
      <w:lvlText w:val=""/>
      <w:lvlJc w:val="left"/>
      <w:pPr>
        <w:tabs>
          <w:tab w:val="num" w:pos="4501"/>
        </w:tabs>
        <w:ind w:left="4501" w:hanging="360"/>
      </w:pPr>
      <w:rPr>
        <w:rFonts w:ascii="Wingdings" w:hAnsi="Wingdings" w:hint="default"/>
      </w:rPr>
    </w:lvl>
    <w:lvl w:ilvl="6" w:tentative="1">
      <w:start w:val="1"/>
      <w:numFmt w:val="bullet"/>
      <w:lvlText w:val=""/>
      <w:lvlJc w:val="left"/>
      <w:pPr>
        <w:tabs>
          <w:tab w:val="num" w:pos="5221"/>
        </w:tabs>
        <w:ind w:left="5221" w:hanging="360"/>
      </w:pPr>
      <w:rPr>
        <w:rFonts w:ascii="Symbol" w:hAnsi="Symbol" w:hint="default"/>
      </w:rPr>
    </w:lvl>
    <w:lvl w:ilvl="7" w:tentative="1">
      <w:start w:val="1"/>
      <w:numFmt w:val="bullet"/>
      <w:lvlText w:val="o"/>
      <w:lvlJc w:val="left"/>
      <w:pPr>
        <w:tabs>
          <w:tab w:val="num" w:pos="5941"/>
        </w:tabs>
        <w:ind w:left="5941" w:hanging="360"/>
      </w:pPr>
      <w:rPr>
        <w:rFonts w:ascii="Courier New" w:hAnsi="Courier New" w:cs="Courier New" w:hint="default"/>
      </w:rPr>
    </w:lvl>
    <w:lvl w:ilvl="8" w:tentative="1">
      <w:start w:val="1"/>
      <w:numFmt w:val="bullet"/>
      <w:lvlText w:val=""/>
      <w:lvlJc w:val="left"/>
      <w:pPr>
        <w:tabs>
          <w:tab w:val="num" w:pos="6661"/>
        </w:tabs>
        <w:ind w:left="6661" w:hanging="360"/>
      </w:pPr>
      <w:rPr>
        <w:rFonts w:ascii="Wingdings" w:hAnsi="Wingdings" w:hint="default"/>
      </w:rPr>
    </w:lvl>
  </w:abstractNum>
  <w:abstractNum w:abstractNumId="32" w15:restartNumberingAfterBreak="0">
    <w:nsid w:val="7BFF344C"/>
    <w:multiLevelType w:val="hybridMultilevel"/>
    <w:tmpl w:val="1976165E"/>
    <w:lvl w:ilvl="0">
      <w:start w:val="1"/>
      <w:numFmt w:val="bullet"/>
      <w:lvlText w:val=""/>
      <w:lvlJc w:val="left"/>
      <w:pPr>
        <w:tabs>
          <w:tab w:val="num" w:pos="900"/>
        </w:tabs>
        <w:ind w:left="900" w:hanging="360"/>
      </w:pPr>
      <w:rPr>
        <w:rFonts w:ascii="Wingdings" w:hAnsi="Wingdings" w:hint="default"/>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33" w15:restartNumberingAfterBreak="0">
    <w:nsid w:val="7FA82B87"/>
    <w:multiLevelType w:val="hybridMultilevel"/>
    <w:tmpl w:val="3E828D44"/>
    <w:lvl w:ilvl="0" w:tplc="BA5A9072">
      <w:start w:val="1"/>
      <w:numFmt w:val="bullet"/>
      <w:lvlText w:val=""/>
      <w:lvlJc w:val="left"/>
      <w:pPr>
        <w:tabs>
          <w:tab w:val="num" w:pos="360"/>
        </w:tabs>
        <w:ind w:left="340" w:hanging="340"/>
      </w:pPr>
      <w:rPr>
        <w:rFonts w:ascii="Symbol" w:hAnsi="Symbol"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num w:numId="1">
    <w:abstractNumId w:val="17"/>
  </w:num>
  <w:num w:numId="2">
    <w:abstractNumId w:val="22"/>
  </w:num>
  <w:num w:numId="3">
    <w:abstractNumId w:val="20"/>
  </w:num>
  <w:num w:numId="4">
    <w:abstractNumId w:val="13"/>
  </w:num>
  <w:num w:numId="5">
    <w:abstractNumId w:val="32"/>
  </w:num>
  <w:num w:numId="6">
    <w:abstractNumId w:val="8"/>
  </w:num>
  <w:num w:numId="7">
    <w:abstractNumId w:val="0"/>
    <w:lvlOverride w:ilvl="0"/>
    <w:lvlOverride w:ilvl="1"/>
    <w:lvlOverride w:ilvl="2"/>
    <w:lvlOverride w:ilvl="3"/>
    <w:lvlOverride w:ilvl="4"/>
    <w:lvlOverride w:ilvl="5"/>
    <w:lvlOverride w:ilvl="6"/>
    <w:lvlOverride w:ilvl="7"/>
    <w:lvlOverride w:ilvl="8"/>
  </w:num>
  <w:num w:numId="8">
    <w:abstractNumId w:val="0"/>
  </w:num>
  <w:num w:numId="9">
    <w:abstractNumId w:val="1"/>
  </w:num>
  <w:num w:numId="10">
    <w:abstractNumId w:val="9"/>
  </w:num>
  <w:num w:numId="11">
    <w:abstractNumId w:val="31"/>
  </w:num>
  <w:num w:numId="12">
    <w:abstractNumId w:val="6"/>
  </w:num>
  <w:num w:numId="13">
    <w:abstractNumId w:val="30"/>
  </w:num>
  <w:num w:numId="14">
    <w:abstractNumId w:val="29"/>
  </w:num>
  <w:num w:numId="15">
    <w:abstractNumId w:val="12"/>
  </w:num>
  <w:num w:numId="16">
    <w:abstractNumId w:val="23"/>
  </w:num>
  <w:num w:numId="17">
    <w:abstractNumId w:val="27"/>
  </w:num>
  <w:num w:numId="18">
    <w:abstractNumId w:val="2"/>
  </w:num>
  <w:num w:numId="19">
    <w:abstractNumId w:val="5"/>
  </w:num>
  <w:num w:numId="20">
    <w:abstractNumId w:val="25"/>
  </w:num>
  <w:num w:numId="21">
    <w:abstractNumId w:val="4"/>
  </w:num>
  <w:num w:numId="22">
    <w:abstractNumId w:val="10"/>
  </w:num>
  <w:num w:numId="23">
    <w:abstractNumId w:val="21"/>
  </w:num>
  <w:num w:numId="24">
    <w:abstractNumId w:val="28"/>
  </w:num>
  <w:num w:numId="25">
    <w:abstractNumId w:val="33"/>
  </w:num>
  <w:num w:numId="26">
    <w:abstractNumId w:val="16"/>
  </w:num>
  <w:num w:numId="27">
    <w:abstractNumId w:val="18"/>
  </w:num>
  <w:num w:numId="28">
    <w:abstractNumId w:val="26"/>
  </w:num>
  <w:num w:numId="29">
    <w:abstractNumId w:val="19"/>
  </w:num>
  <w:num w:numId="30">
    <w:abstractNumId w:val="19"/>
    <w:lvlOverride w:ilvl="0">
      <w:lvl w:ilvl="0">
        <w:start w:val="1"/>
        <w:numFmt w:val="decimal"/>
        <w:lvlText w:val="%1."/>
        <w:legacy w:legacy="1" w:legacySpace="0" w:legacyIndent="283"/>
        <w:lvlJc w:val="left"/>
        <w:pPr>
          <w:ind w:left="283" w:hanging="283"/>
        </w:pPr>
      </w:lvl>
    </w:lvlOverride>
  </w:num>
  <w:num w:numId="31">
    <w:abstractNumId w:val="19"/>
    <w:lvlOverride w:ilvl="0">
      <w:lvl w:ilvl="0">
        <w:start w:val="1"/>
        <w:numFmt w:val="decimal"/>
        <w:lvlText w:val="%1."/>
        <w:legacy w:legacy="1" w:legacySpace="0" w:legacyIndent="283"/>
        <w:lvlJc w:val="left"/>
        <w:pPr>
          <w:ind w:left="283" w:hanging="283"/>
        </w:pPr>
      </w:lvl>
    </w:lvlOverride>
  </w:num>
  <w:num w:numId="32">
    <w:abstractNumId w:val="19"/>
    <w:lvlOverride w:ilvl="0">
      <w:lvl w:ilvl="0">
        <w:start w:val="1"/>
        <w:numFmt w:val="decimal"/>
        <w:lvlText w:val="%1."/>
        <w:legacy w:legacy="1" w:legacySpace="0" w:legacyIndent="283"/>
        <w:lvlJc w:val="left"/>
        <w:pPr>
          <w:ind w:left="283" w:hanging="283"/>
        </w:pPr>
      </w:lvl>
    </w:lvlOverride>
  </w:num>
  <w:num w:numId="33">
    <w:abstractNumId w:val="19"/>
    <w:lvlOverride w:ilvl="0">
      <w:lvl w:ilvl="0">
        <w:start w:val="1"/>
        <w:numFmt w:val="decimal"/>
        <w:lvlText w:val="%1."/>
        <w:legacy w:legacy="1" w:legacySpace="0" w:legacyIndent="283"/>
        <w:lvlJc w:val="left"/>
        <w:pPr>
          <w:ind w:left="283" w:hanging="283"/>
        </w:pPr>
      </w:lvl>
    </w:lvlOverride>
  </w:num>
  <w:num w:numId="34">
    <w:abstractNumId w:val="19"/>
    <w:lvlOverride w:ilvl="0">
      <w:lvl w:ilvl="0">
        <w:start w:val="1"/>
        <w:numFmt w:val="decimal"/>
        <w:lvlText w:val="%1."/>
        <w:legacy w:legacy="1" w:legacySpace="0" w:legacyIndent="283"/>
        <w:lvlJc w:val="left"/>
        <w:pPr>
          <w:ind w:left="283" w:hanging="283"/>
        </w:pPr>
      </w:lvl>
    </w:lvlOverride>
  </w:num>
  <w:num w:numId="35">
    <w:abstractNumId w:val="19"/>
    <w:lvlOverride w:ilvl="0">
      <w:lvl w:ilvl="0">
        <w:start w:val="1"/>
        <w:numFmt w:val="decimal"/>
        <w:lvlText w:val="%1."/>
        <w:legacy w:legacy="1" w:legacySpace="0" w:legacyIndent="283"/>
        <w:lvlJc w:val="left"/>
        <w:pPr>
          <w:ind w:left="283" w:hanging="283"/>
        </w:pPr>
      </w:lvl>
    </w:lvlOverride>
  </w:num>
  <w:num w:numId="36">
    <w:abstractNumId w:val="19"/>
    <w:lvlOverride w:ilvl="0">
      <w:lvl w:ilvl="0">
        <w:start w:val="1"/>
        <w:numFmt w:val="decimal"/>
        <w:lvlText w:val="%1."/>
        <w:legacy w:legacy="1" w:legacySpace="0" w:legacyIndent="283"/>
        <w:lvlJc w:val="left"/>
        <w:pPr>
          <w:ind w:left="283" w:hanging="283"/>
        </w:pPr>
      </w:lvl>
    </w:lvlOverride>
  </w:num>
  <w:num w:numId="37">
    <w:abstractNumId w:val="19"/>
    <w:lvlOverride w:ilvl="0">
      <w:lvl w:ilvl="0">
        <w:start w:val="1"/>
        <w:numFmt w:val="decimal"/>
        <w:lvlText w:val="%1."/>
        <w:legacy w:legacy="1" w:legacySpace="0" w:legacyIndent="283"/>
        <w:lvlJc w:val="left"/>
        <w:pPr>
          <w:ind w:left="283" w:hanging="283"/>
        </w:pPr>
      </w:lvl>
    </w:lvlOverride>
  </w:num>
  <w:num w:numId="38">
    <w:abstractNumId w:val="19"/>
    <w:lvlOverride w:ilvl="0">
      <w:lvl w:ilvl="0">
        <w:start w:val="1"/>
        <w:numFmt w:val="decimal"/>
        <w:lvlText w:val="%1."/>
        <w:legacy w:legacy="1" w:legacySpace="0" w:legacyIndent="283"/>
        <w:lvlJc w:val="left"/>
        <w:pPr>
          <w:ind w:left="283" w:hanging="283"/>
        </w:pPr>
      </w:lvl>
    </w:lvlOverride>
  </w:num>
  <w:num w:numId="39">
    <w:abstractNumId w:val="19"/>
    <w:lvlOverride w:ilvl="0">
      <w:lvl w:ilvl="0">
        <w:start w:val="1"/>
        <w:numFmt w:val="decimal"/>
        <w:lvlText w:val="%1."/>
        <w:legacy w:legacy="1" w:legacySpace="0" w:legacyIndent="283"/>
        <w:lvlJc w:val="left"/>
        <w:pPr>
          <w:ind w:left="283" w:hanging="283"/>
        </w:pPr>
      </w:lvl>
    </w:lvlOverride>
  </w:num>
  <w:num w:numId="40">
    <w:abstractNumId w:val="7"/>
  </w:num>
  <w:num w:numId="41">
    <w:abstractNumId w:val="11"/>
  </w:num>
  <w:num w:numId="42">
    <w:abstractNumId w:val="3"/>
  </w:num>
  <w:num w:numId="43">
    <w:abstractNumId w:val="15"/>
  </w:num>
  <w:num w:numId="44">
    <w:abstractNumId w:val="14"/>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F36"/>
    <w:rsid w:val="00007A45"/>
    <w:rsid w:val="00007A54"/>
    <w:rsid w:val="0001540A"/>
    <w:rsid w:val="00017AB6"/>
    <w:rsid w:val="0002587B"/>
    <w:rsid w:val="000371F6"/>
    <w:rsid w:val="000522E6"/>
    <w:rsid w:val="0006199A"/>
    <w:rsid w:val="00070248"/>
    <w:rsid w:val="000A10DC"/>
    <w:rsid w:val="000A23D2"/>
    <w:rsid w:val="000B350A"/>
    <w:rsid w:val="000B3CF2"/>
    <w:rsid w:val="000D30FA"/>
    <w:rsid w:val="000D589F"/>
    <w:rsid w:val="000D7AB1"/>
    <w:rsid w:val="000E3124"/>
    <w:rsid w:val="000F19F4"/>
    <w:rsid w:val="000F43CF"/>
    <w:rsid w:val="000F627A"/>
    <w:rsid w:val="000F79B6"/>
    <w:rsid w:val="0010215C"/>
    <w:rsid w:val="001105D3"/>
    <w:rsid w:val="001119D7"/>
    <w:rsid w:val="00115318"/>
    <w:rsid w:val="001158B2"/>
    <w:rsid w:val="00125DEE"/>
    <w:rsid w:val="00126B8D"/>
    <w:rsid w:val="0015495A"/>
    <w:rsid w:val="00177257"/>
    <w:rsid w:val="001777F3"/>
    <w:rsid w:val="001779FC"/>
    <w:rsid w:val="00183E02"/>
    <w:rsid w:val="00187667"/>
    <w:rsid w:val="001A6083"/>
    <w:rsid w:val="001B17AF"/>
    <w:rsid w:val="001B59A4"/>
    <w:rsid w:val="001B747D"/>
    <w:rsid w:val="001C79E8"/>
    <w:rsid w:val="001D12D8"/>
    <w:rsid w:val="001D34A8"/>
    <w:rsid w:val="00202EAF"/>
    <w:rsid w:val="002131E2"/>
    <w:rsid w:val="00230999"/>
    <w:rsid w:val="0024012C"/>
    <w:rsid w:val="002443FF"/>
    <w:rsid w:val="00251324"/>
    <w:rsid w:val="0025142F"/>
    <w:rsid w:val="00253038"/>
    <w:rsid w:val="00256CA2"/>
    <w:rsid w:val="00273813"/>
    <w:rsid w:val="00273A1B"/>
    <w:rsid w:val="00274638"/>
    <w:rsid w:val="00276EAD"/>
    <w:rsid w:val="0027718F"/>
    <w:rsid w:val="00286604"/>
    <w:rsid w:val="00287CF1"/>
    <w:rsid w:val="00295B51"/>
    <w:rsid w:val="002A72F7"/>
    <w:rsid w:val="002B5B99"/>
    <w:rsid w:val="002B6B82"/>
    <w:rsid w:val="002C6955"/>
    <w:rsid w:val="002D740E"/>
    <w:rsid w:val="002D7ED7"/>
    <w:rsid w:val="00301A67"/>
    <w:rsid w:val="00303EB2"/>
    <w:rsid w:val="00307BE4"/>
    <w:rsid w:val="00330257"/>
    <w:rsid w:val="00332F3F"/>
    <w:rsid w:val="003426DD"/>
    <w:rsid w:val="00357728"/>
    <w:rsid w:val="0036142F"/>
    <w:rsid w:val="00361778"/>
    <w:rsid w:val="00365522"/>
    <w:rsid w:val="003659E1"/>
    <w:rsid w:val="00373AAD"/>
    <w:rsid w:val="00373B41"/>
    <w:rsid w:val="0037504E"/>
    <w:rsid w:val="00383903"/>
    <w:rsid w:val="003851DF"/>
    <w:rsid w:val="0039434D"/>
    <w:rsid w:val="00394766"/>
    <w:rsid w:val="00395062"/>
    <w:rsid w:val="003A0233"/>
    <w:rsid w:val="003B5DBD"/>
    <w:rsid w:val="003B6EBE"/>
    <w:rsid w:val="003C6982"/>
    <w:rsid w:val="003C7A92"/>
    <w:rsid w:val="003D3017"/>
    <w:rsid w:val="003E1B9E"/>
    <w:rsid w:val="003E2737"/>
    <w:rsid w:val="003E627F"/>
    <w:rsid w:val="003F29AB"/>
    <w:rsid w:val="0040055F"/>
    <w:rsid w:val="0042493E"/>
    <w:rsid w:val="0042598F"/>
    <w:rsid w:val="00443C1B"/>
    <w:rsid w:val="00460FFE"/>
    <w:rsid w:val="00462E1B"/>
    <w:rsid w:val="00464554"/>
    <w:rsid w:val="00467603"/>
    <w:rsid w:val="00472795"/>
    <w:rsid w:val="004730BA"/>
    <w:rsid w:val="00473128"/>
    <w:rsid w:val="004731C6"/>
    <w:rsid w:val="00490436"/>
    <w:rsid w:val="004965A8"/>
    <w:rsid w:val="004971BC"/>
    <w:rsid w:val="004A24CF"/>
    <w:rsid w:val="004A32A4"/>
    <w:rsid w:val="004A51D1"/>
    <w:rsid w:val="004A5D78"/>
    <w:rsid w:val="004B09EB"/>
    <w:rsid w:val="004C7C34"/>
    <w:rsid w:val="004E4660"/>
    <w:rsid w:val="004E5233"/>
    <w:rsid w:val="004F0EC5"/>
    <w:rsid w:val="004F1071"/>
    <w:rsid w:val="005011F0"/>
    <w:rsid w:val="00503FC7"/>
    <w:rsid w:val="00507314"/>
    <w:rsid w:val="005075B0"/>
    <w:rsid w:val="005125F7"/>
    <w:rsid w:val="0051455D"/>
    <w:rsid w:val="00524FEA"/>
    <w:rsid w:val="0052533E"/>
    <w:rsid w:val="005308E5"/>
    <w:rsid w:val="005322E0"/>
    <w:rsid w:val="005430EB"/>
    <w:rsid w:val="00544E6B"/>
    <w:rsid w:val="00572C75"/>
    <w:rsid w:val="00574423"/>
    <w:rsid w:val="00577C0E"/>
    <w:rsid w:val="005872CE"/>
    <w:rsid w:val="005941EF"/>
    <w:rsid w:val="005A49A7"/>
    <w:rsid w:val="005A5D6F"/>
    <w:rsid w:val="005A67E1"/>
    <w:rsid w:val="005B16E7"/>
    <w:rsid w:val="005C20DA"/>
    <w:rsid w:val="005C587C"/>
    <w:rsid w:val="005D0B04"/>
    <w:rsid w:val="005D0D73"/>
    <w:rsid w:val="005E1625"/>
    <w:rsid w:val="005E4FAB"/>
    <w:rsid w:val="005E6E3B"/>
    <w:rsid w:val="005F3351"/>
    <w:rsid w:val="005F6CCE"/>
    <w:rsid w:val="00600290"/>
    <w:rsid w:val="00605C6A"/>
    <w:rsid w:val="00607C26"/>
    <w:rsid w:val="006217D9"/>
    <w:rsid w:val="006243B1"/>
    <w:rsid w:val="00626012"/>
    <w:rsid w:val="00627A60"/>
    <w:rsid w:val="0064260C"/>
    <w:rsid w:val="00643E25"/>
    <w:rsid w:val="006446D1"/>
    <w:rsid w:val="00645993"/>
    <w:rsid w:val="00654015"/>
    <w:rsid w:val="00657499"/>
    <w:rsid w:val="006602D8"/>
    <w:rsid w:val="006B0F12"/>
    <w:rsid w:val="006B3147"/>
    <w:rsid w:val="006C03D2"/>
    <w:rsid w:val="006C6AF8"/>
    <w:rsid w:val="00702DD8"/>
    <w:rsid w:val="00707F1F"/>
    <w:rsid w:val="00716A76"/>
    <w:rsid w:val="00716E9D"/>
    <w:rsid w:val="0073037C"/>
    <w:rsid w:val="00733641"/>
    <w:rsid w:val="0075037E"/>
    <w:rsid w:val="00753D12"/>
    <w:rsid w:val="00753EB4"/>
    <w:rsid w:val="00765D15"/>
    <w:rsid w:val="00772446"/>
    <w:rsid w:val="00786118"/>
    <w:rsid w:val="00786357"/>
    <w:rsid w:val="0079612F"/>
    <w:rsid w:val="00797BC5"/>
    <w:rsid w:val="007A30D1"/>
    <w:rsid w:val="007B0367"/>
    <w:rsid w:val="007B1E50"/>
    <w:rsid w:val="007B3268"/>
    <w:rsid w:val="007B5C68"/>
    <w:rsid w:val="007B748A"/>
    <w:rsid w:val="007E30AF"/>
    <w:rsid w:val="007E33D3"/>
    <w:rsid w:val="007F21AC"/>
    <w:rsid w:val="007F2612"/>
    <w:rsid w:val="007F3780"/>
    <w:rsid w:val="007F778C"/>
    <w:rsid w:val="00815253"/>
    <w:rsid w:val="0081527B"/>
    <w:rsid w:val="00822105"/>
    <w:rsid w:val="00822366"/>
    <w:rsid w:val="008224DB"/>
    <w:rsid w:val="00825DEA"/>
    <w:rsid w:val="008310A5"/>
    <w:rsid w:val="008342D5"/>
    <w:rsid w:val="00847FCB"/>
    <w:rsid w:val="00850F10"/>
    <w:rsid w:val="008512B5"/>
    <w:rsid w:val="00851793"/>
    <w:rsid w:val="008517E6"/>
    <w:rsid w:val="00853BE3"/>
    <w:rsid w:val="00876BA8"/>
    <w:rsid w:val="00880D46"/>
    <w:rsid w:val="00883A3E"/>
    <w:rsid w:val="00887F1D"/>
    <w:rsid w:val="008D6387"/>
    <w:rsid w:val="008E14A7"/>
    <w:rsid w:val="008F3367"/>
    <w:rsid w:val="009106FA"/>
    <w:rsid w:val="00920E2D"/>
    <w:rsid w:val="00933318"/>
    <w:rsid w:val="00936A61"/>
    <w:rsid w:val="00941832"/>
    <w:rsid w:val="00943CAC"/>
    <w:rsid w:val="009535F6"/>
    <w:rsid w:val="009712C4"/>
    <w:rsid w:val="009742FC"/>
    <w:rsid w:val="00974FFE"/>
    <w:rsid w:val="00980FEE"/>
    <w:rsid w:val="009922DB"/>
    <w:rsid w:val="00993457"/>
    <w:rsid w:val="0099625C"/>
    <w:rsid w:val="009A1536"/>
    <w:rsid w:val="009A3387"/>
    <w:rsid w:val="009A7917"/>
    <w:rsid w:val="009B150D"/>
    <w:rsid w:val="009C0CFA"/>
    <w:rsid w:val="009C3AD6"/>
    <w:rsid w:val="009D0C01"/>
    <w:rsid w:val="009E2BC2"/>
    <w:rsid w:val="009E5C0A"/>
    <w:rsid w:val="009E6F36"/>
    <w:rsid w:val="00A05996"/>
    <w:rsid w:val="00A436B2"/>
    <w:rsid w:val="00A507EB"/>
    <w:rsid w:val="00A5186C"/>
    <w:rsid w:val="00A52705"/>
    <w:rsid w:val="00A531EE"/>
    <w:rsid w:val="00A809CE"/>
    <w:rsid w:val="00A825BD"/>
    <w:rsid w:val="00A910EE"/>
    <w:rsid w:val="00A95ADB"/>
    <w:rsid w:val="00AB61C5"/>
    <w:rsid w:val="00AC07BF"/>
    <w:rsid w:val="00AC1785"/>
    <w:rsid w:val="00AC2738"/>
    <w:rsid w:val="00AC2ABF"/>
    <w:rsid w:val="00AD2EE2"/>
    <w:rsid w:val="00AD6B55"/>
    <w:rsid w:val="00AD7EF3"/>
    <w:rsid w:val="00AE5058"/>
    <w:rsid w:val="00B04C5A"/>
    <w:rsid w:val="00B079EC"/>
    <w:rsid w:val="00B14038"/>
    <w:rsid w:val="00B141F7"/>
    <w:rsid w:val="00B20E67"/>
    <w:rsid w:val="00B2124E"/>
    <w:rsid w:val="00B2262B"/>
    <w:rsid w:val="00B61404"/>
    <w:rsid w:val="00B64785"/>
    <w:rsid w:val="00B72888"/>
    <w:rsid w:val="00B77424"/>
    <w:rsid w:val="00BB6670"/>
    <w:rsid w:val="00BC1106"/>
    <w:rsid w:val="00BC4ABB"/>
    <w:rsid w:val="00BE7E33"/>
    <w:rsid w:val="00BF1D1A"/>
    <w:rsid w:val="00C0323B"/>
    <w:rsid w:val="00C12DDC"/>
    <w:rsid w:val="00C131ED"/>
    <w:rsid w:val="00C14C30"/>
    <w:rsid w:val="00C22B6D"/>
    <w:rsid w:val="00C232F8"/>
    <w:rsid w:val="00C273EE"/>
    <w:rsid w:val="00C27575"/>
    <w:rsid w:val="00C33B62"/>
    <w:rsid w:val="00C45A3A"/>
    <w:rsid w:val="00C45D74"/>
    <w:rsid w:val="00C50F2A"/>
    <w:rsid w:val="00C52314"/>
    <w:rsid w:val="00C538C5"/>
    <w:rsid w:val="00C6027A"/>
    <w:rsid w:val="00C610C5"/>
    <w:rsid w:val="00C640C8"/>
    <w:rsid w:val="00C71D62"/>
    <w:rsid w:val="00C7255C"/>
    <w:rsid w:val="00C964E5"/>
    <w:rsid w:val="00C9738D"/>
    <w:rsid w:val="00CC0193"/>
    <w:rsid w:val="00CE04BA"/>
    <w:rsid w:val="00CE125D"/>
    <w:rsid w:val="00CE2702"/>
    <w:rsid w:val="00CF0C5B"/>
    <w:rsid w:val="00CF2588"/>
    <w:rsid w:val="00D21513"/>
    <w:rsid w:val="00D22039"/>
    <w:rsid w:val="00D25F5C"/>
    <w:rsid w:val="00D35BB6"/>
    <w:rsid w:val="00D532E7"/>
    <w:rsid w:val="00D65497"/>
    <w:rsid w:val="00D67694"/>
    <w:rsid w:val="00D7090B"/>
    <w:rsid w:val="00D70FBC"/>
    <w:rsid w:val="00D7761C"/>
    <w:rsid w:val="00D802EC"/>
    <w:rsid w:val="00D81A5B"/>
    <w:rsid w:val="00D83CCA"/>
    <w:rsid w:val="00D941CD"/>
    <w:rsid w:val="00D947C8"/>
    <w:rsid w:val="00DA158F"/>
    <w:rsid w:val="00DA19B7"/>
    <w:rsid w:val="00DB5E0C"/>
    <w:rsid w:val="00DC1CF7"/>
    <w:rsid w:val="00DC208C"/>
    <w:rsid w:val="00DD5F5B"/>
    <w:rsid w:val="00DD74BF"/>
    <w:rsid w:val="00DF3A11"/>
    <w:rsid w:val="00DF7BA7"/>
    <w:rsid w:val="00E00DB0"/>
    <w:rsid w:val="00E03B20"/>
    <w:rsid w:val="00E04966"/>
    <w:rsid w:val="00E12667"/>
    <w:rsid w:val="00E1739B"/>
    <w:rsid w:val="00E271C7"/>
    <w:rsid w:val="00E3363B"/>
    <w:rsid w:val="00E40417"/>
    <w:rsid w:val="00E42E81"/>
    <w:rsid w:val="00E55D74"/>
    <w:rsid w:val="00E740ED"/>
    <w:rsid w:val="00E7787E"/>
    <w:rsid w:val="00E77E57"/>
    <w:rsid w:val="00E8432E"/>
    <w:rsid w:val="00E85CCE"/>
    <w:rsid w:val="00E92F51"/>
    <w:rsid w:val="00E960CC"/>
    <w:rsid w:val="00EA5379"/>
    <w:rsid w:val="00EA5A50"/>
    <w:rsid w:val="00EB7256"/>
    <w:rsid w:val="00EB73D4"/>
    <w:rsid w:val="00EC39B7"/>
    <w:rsid w:val="00EC45E0"/>
    <w:rsid w:val="00EC595C"/>
    <w:rsid w:val="00ED5EB4"/>
    <w:rsid w:val="00EE59BF"/>
    <w:rsid w:val="00EF7D5D"/>
    <w:rsid w:val="00F055D6"/>
    <w:rsid w:val="00F07035"/>
    <w:rsid w:val="00F413B3"/>
    <w:rsid w:val="00F435A0"/>
    <w:rsid w:val="00F44611"/>
    <w:rsid w:val="00F45423"/>
    <w:rsid w:val="00F50889"/>
    <w:rsid w:val="00F559A9"/>
    <w:rsid w:val="00F55EA9"/>
    <w:rsid w:val="00F570F1"/>
    <w:rsid w:val="00F6044C"/>
    <w:rsid w:val="00F65F23"/>
    <w:rsid w:val="00F74C70"/>
    <w:rsid w:val="00F77BB8"/>
    <w:rsid w:val="00F81B9C"/>
    <w:rsid w:val="00FA26F9"/>
    <w:rsid w:val="00FA5BD0"/>
    <w:rsid w:val="00FA5DDE"/>
    <w:rsid w:val="00FB064B"/>
    <w:rsid w:val="00FB1ABF"/>
    <w:rsid w:val="00FB2B61"/>
    <w:rsid w:val="00FB35D2"/>
    <w:rsid w:val="00FB597F"/>
    <w:rsid w:val="00FB616A"/>
    <w:rsid w:val="00FC3E26"/>
    <w:rsid w:val="00FD7EEF"/>
    <w:rsid w:val="00FE2C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F230B"/>
  <w15:chartTrackingRefBased/>
  <w15:docId w15:val="{DED34F03-4E0B-46EE-B411-1568C7BD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spacing w:before="240" w:after="60"/>
      <w:outlineLvl w:val="0"/>
    </w:pPr>
    <w:rPr>
      <w:rFonts w:ascii="Arial" w:hAnsi="Arial" w:cs="Arial"/>
      <w:b/>
      <w:bCs/>
      <w:kern w:val="32"/>
      <w:sz w:val="32"/>
      <w:szCs w:val="32"/>
    </w:rPr>
  </w:style>
  <w:style w:type="paragraph" w:styleId="Nadpis2">
    <w:name w:val="heading 2"/>
    <w:basedOn w:val="Normln"/>
    <w:next w:val="Normln"/>
    <w:qFormat/>
    <w:pPr>
      <w:keepNext/>
      <w:outlineLvl w:val="1"/>
    </w:pPr>
    <w:rPr>
      <w:b/>
      <w:bCs/>
      <w:sz w:val="32"/>
    </w:rPr>
  </w:style>
  <w:style w:type="paragraph" w:styleId="Nadpis3">
    <w:name w:val="heading 3"/>
    <w:basedOn w:val="Normln"/>
    <w:next w:val="Normln"/>
    <w:qFormat/>
    <w:pPr>
      <w:keepNext/>
      <w:jc w:val="center"/>
      <w:outlineLvl w:val="2"/>
    </w:pPr>
    <w:rPr>
      <w:b/>
      <w:bCs/>
      <w:caps/>
      <w:color w:val="FF0000"/>
      <w:sz w:val="48"/>
    </w:rPr>
  </w:style>
  <w:style w:type="paragraph" w:styleId="Nadpis4">
    <w:name w:val="heading 4"/>
    <w:basedOn w:val="Normln"/>
    <w:next w:val="Normln"/>
    <w:qFormat/>
    <w:pPr>
      <w:keepNext/>
      <w:jc w:val="both"/>
      <w:outlineLvl w:val="3"/>
    </w:pPr>
    <w:rPr>
      <w:b/>
      <w:bCs/>
      <w:sz w:val="28"/>
    </w:rPr>
  </w:style>
  <w:style w:type="paragraph" w:styleId="Nadpis5">
    <w:name w:val="heading 5"/>
    <w:basedOn w:val="Normln"/>
    <w:next w:val="Normln"/>
    <w:qFormat/>
    <w:pPr>
      <w:keepNext/>
      <w:ind w:left="180"/>
      <w:jc w:val="both"/>
      <w:outlineLvl w:val="4"/>
    </w:pPr>
    <w:rPr>
      <w:b/>
      <w:bCs/>
      <w:sz w:val="32"/>
    </w:rPr>
  </w:style>
  <w:style w:type="paragraph" w:styleId="Nadpis6">
    <w:name w:val="heading 6"/>
    <w:basedOn w:val="Normln"/>
    <w:next w:val="Normln"/>
    <w:qFormat/>
    <w:pPr>
      <w:keepNext/>
      <w:ind w:left="180" w:right="290"/>
      <w:jc w:val="center"/>
      <w:outlineLvl w:val="5"/>
    </w:pPr>
    <w:rPr>
      <w:b/>
      <w:bCs/>
      <w:sz w:val="28"/>
      <w:szCs w:val="28"/>
    </w:rPr>
  </w:style>
  <w:style w:type="paragraph" w:styleId="Nadpis7">
    <w:name w:val="heading 7"/>
    <w:basedOn w:val="Normln"/>
    <w:next w:val="Normln"/>
    <w:qFormat/>
    <w:pPr>
      <w:keepNext/>
      <w:widowControl w:val="0"/>
      <w:tabs>
        <w:tab w:val="left" w:pos="2551"/>
      </w:tabs>
      <w:autoSpaceDE w:val="0"/>
      <w:autoSpaceDN w:val="0"/>
      <w:adjustRightInd w:val="0"/>
      <w:ind w:right="290"/>
      <w:jc w:val="center"/>
      <w:outlineLvl w:val="6"/>
    </w:pPr>
    <w:rPr>
      <w:b/>
      <w:bCs/>
      <w:sz w:val="28"/>
      <w:szCs w:val="28"/>
    </w:rPr>
  </w:style>
  <w:style w:type="paragraph" w:styleId="Nadpis8">
    <w:name w:val="heading 8"/>
    <w:basedOn w:val="Normln"/>
    <w:next w:val="Normln"/>
    <w:qFormat/>
    <w:pPr>
      <w:spacing w:before="240" w:after="60"/>
      <w:outlineLvl w:val="7"/>
    </w:pPr>
    <w:rPr>
      <w:i/>
      <w:iCs/>
    </w:rPr>
  </w:style>
  <w:style w:type="paragraph" w:styleId="Nadpis9">
    <w:name w:val="heading 9"/>
    <w:basedOn w:val="Normln"/>
    <w:next w:val="Normln"/>
    <w:qFormat/>
    <w:pPr>
      <w:spacing w:before="240" w:after="60"/>
      <w:outlineLvl w:val="8"/>
    </w:pPr>
    <w:rPr>
      <w:rFonts w:ascii="Arial" w:hAnsi="Arial" w:cs="Arial"/>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Titulek">
    <w:name w:val="caption"/>
    <w:basedOn w:val="Normln"/>
    <w:next w:val="Normln"/>
    <w:qFormat/>
    <w:rPr>
      <w:b/>
      <w:bCs/>
      <w:color w:val="FF0000"/>
      <w:sz w:val="20"/>
    </w:rPr>
  </w:style>
  <w:style w:type="paragraph" w:styleId="Zkladntextodsazen2">
    <w:name w:val="Body Text Indent 2"/>
    <w:basedOn w:val="Normln"/>
    <w:pPr>
      <w:ind w:left="180"/>
      <w:jc w:val="both"/>
    </w:pPr>
  </w:style>
  <w:style w:type="paragraph" w:styleId="Textvbloku">
    <w:name w:val="Block Text"/>
    <w:basedOn w:val="Normln"/>
    <w:pPr>
      <w:ind w:left="180" w:right="290"/>
      <w:jc w:val="both"/>
    </w:pPr>
  </w:style>
  <w:style w:type="paragraph" w:customStyle="1" w:styleId="Textpsmene">
    <w:name w:val="Text písmene"/>
    <w:basedOn w:val="Normln"/>
    <w:pPr>
      <w:jc w:val="both"/>
    </w:pPr>
    <w:rPr>
      <w:szCs w:val="20"/>
    </w:rPr>
  </w:style>
  <w:style w:type="paragraph" w:styleId="Zkladntext">
    <w:name w:val="Body Text"/>
    <w:basedOn w:val="Normln"/>
    <w:pPr>
      <w:spacing w:after="120"/>
    </w:pPr>
  </w:style>
  <w:style w:type="paragraph" w:customStyle="1" w:styleId="aTR12">
    <w:name w:val="aTR12"/>
    <w:basedOn w:val="Normln"/>
    <w:pPr>
      <w:overflowPunct w:val="0"/>
      <w:autoSpaceDE w:val="0"/>
      <w:autoSpaceDN w:val="0"/>
      <w:adjustRightInd w:val="0"/>
      <w:textAlignment w:val="baseline"/>
    </w:pPr>
    <w:rPr>
      <w:szCs w:val="20"/>
    </w:rPr>
  </w:style>
  <w:style w:type="paragraph" w:styleId="Zkladntext3">
    <w:name w:val="Body Text 3"/>
    <w:basedOn w:val="Normln"/>
    <w:pPr>
      <w:widowControl w:val="0"/>
      <w:autoSpaceDE w:val="0"/>
      <w:autoSpaceDN w:val="0"/>
      <w:adjustRightInd w:val="0"/>
      <w:jc w:val="center"/>
    </w:pPr>
    <w:rPr>
      <w:szCs w:val="20"/>
    </w:rPr>
  </w:style>
  <w:style w:type="paragraph" w:styleId="Zhlav">
    <w:name w:val="header"/>
    <w:basedOn w:val="Normln"/>
    <w:rsid w:val="00753EB4"/>
    <w:pPr>
      <w:tabs>
        <w:tab w:val="center" w:pos="4536"/>
        <w:tab w:val="right" w:pos="9072"/>
      </w:tabs>
    </w:pPr>
  </w:style>
  <w:style w:type="paragraph" w:styleId="Zpat">
    <w:name w:val="footer"/>
    <w:basedOn w:val="Normln"/>
    <w:rsid w:val="00753EB4"/>
    <w:pPr>
      <w:tabs>
        <w:tab w:val="center" w:pos="4536"/>
        <w:tab w:val="right" w:pos="9072"/>
      </w:tabs>
    </w:pPr>
  </w:style>
  <w:style w:type="character" w:styleId="Siln">
    <w:name w:val="Strong"/>
    <w:uiPriority w:val="22"/>
    <w:qFormat/>
    <w:rsid w:val="00070248"/>
    <w:rPr>
      <w:b/>
      <w:bCs/>
    </w:rPr>
  </w:style>
  <w:style w:type="paragraph" w:styleId="Normlnweb">
    <w:name w:val="Normal (Web)"/>
    <w:basedOn w:val="Normln"/>
    <w:uiPriority w:val="99"/>
    <w:unhideWhenUsed/>
    <w:rsid w:val="00070248"/>
    <w:pPr>
      <w:spacing w:before="100" w:beforeAutospacing="1" w:after="100" w:afterAutospacing="1"/>
    </w:pPr>
  </w:style>
  <w:style w:type="paragraph" w:styleId="Odstavecseseznamem">
    <w:name w:val="List Paragraph"/>
    <w:basedOn w:val="Normln"/>
    <w:uiPriority w:val="34"/>
    <w:qFormat/>
    <w:rsid w:val="001119D7"/>
    <w:pPr>
      <w:ind w:left="708"/>
    </w:pPr>
  </w:style>
  <w:style w:type="paragraph" w:customStyle="1" w:styleId="Import0">
    <w:name w:val="Import 0"/>
    <w:basedOn w:val="Normln"/>
    <w:rsid w:val="00AD6B55"/>
    <w:pPr>
      <w:suppressAutoHyphens/>
      <w:overflowPunct w:val="0"/>
      <w:autoSpaceDE w:val="0"/>
      <w:autoSpaceDN w:val="0"/>
      <w:adjustRightInd w:val="0"/>
      <w:spacing w:line="276" w:lineRule="auto"/>
    </w:pPr>
    <w:rPr>
      <w:rFonts w:ascii="Courier New" w:hAnsi="Courier New"/>
      <w:szCs w:val="20"/>
    </w:rPr>
  </w:style>
  <w:style w:type="paragraph" w:customStyle="1" w:styleId="ZkladntextIMP">
    <w:name w:val="Základní text_IMP"/>
    <w:basedOn w:val="Normln"/>
    <w:rsid w:val="00AD6B55"/>
    <w:pPr>
      <w:suppressAutoHyphens/>
      <w:overflowPunct w:val="0"/>
      <w:autoSpaceDE w:val="0"/>
      <w:autoSpaceDN w:val="0"/>
      <w:adjustRightInd w:val="0"/>
      <w:spacing w:line="276" w:lineRule="auto"/>
      <w:textAlignment w:val="baseline"/>
    </w:pPr>
    <w:rPr>
      <w:szCs w:val="20"/>
    </w:rPr>
  </w:style>
  <w:style w:type="paragraph" w:customStyle="1" w:styleId="Import4">
    <w:name w:val="Import 4"/>
    <w:basedOn w:val="Import0"/>
    <w:rsid w:val="00AD6B5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74" w:lineRule="auto"/>
      <w:textAlignment w:val="baseline"/>
    </w:pPr>
  </w:style>
  <w:style w:type="paragraph" w:customStyle="1" w:styleId="Styltabulky">
    <w:name w:val="Styl tabulky"/>
    <w:basedOn w:val="ZkladntextIMP"/>
    <w:rsid w:val="00AD6B55"/>
    <w:pPr>
      <w:spacing w:line="230" w:lineRule="auto"/>
    </w:pPr>
    <w:rPr>
      <w:sz w:val="20"/>
    </w:rPr>
  </w:style>
  <w:style w:type="paragraph" w:customStyle="1" w:styleId="Default">
    <w:name w:val="Default"/>
    <w:rsid w:val="00177257"/>
    <w:pPr>
      <w:autoSpaceDE w:val="0"/>
      <w:autoSpaceDN w:val="0"/>
      <w:adjustRightInd w:val="0"/>
    </w:pPr>
    <w:rPr>
      <w:rFonts w:ascii="Arial" w:hAnsi="Arial" w:cs="Arial"/>
      <w:color w:val="000000"/>
      <w:sz w:val="24"/>
      <w:szCs w:val="24"/>
    </w:rPr>
  </w:style>
  <w:style w:type="character" w:styleId="Odkaznakoment">
    <w:name w:val="annotation reference"/>
    <w:uiPriority w:val="99"/>
    <w:semiHidden/>
    <w:unhideWhenUsed/>
    <w:rsid w:val="00D941CD"/>
    <w:rPr>
      <w:sz w:val="16"/>
      <w:szCs w:val="16"/>
    </w:rPr>
  </w:style>
  <w:style w:type="paragraph" w:styleId="Textkomente">
    <w:name w:val="annotation text"/>
    <w:basedOn w:val="Normln"/>
    <w:link w:val="TextkomenteChar"/>
    <w:uiPriority w:val="99"/>
    <w:semiHidden/>
    <w:unhideWhenUsed/>
    <w:rsid w:val="00D941CD"/>
    <w:rPr>
      <w:sz w:val="20"/>
      <w:szCs w:val="20"/>
    </w:rPr>
  </w:style>
  <w:style w:type="character" w:customStyle="1" w:styleId="TextkomenteChar">
    <w:name w:val="Text komentáře Char"/>
    <w:basedOn w:val="Standardnpsmoodstavce"/>
    <w:link w:val="Textkomente"/>
    <w:uiPriority w:val="99"/>
    <w:semiHidden/>
    <w:rsid w:val="00D941CD"/>
  </w:style>
  <w:style w:type="paragraph" w:styleId="Pedmtkomente">
    <w:name w:val="annotation subject"/>
    <w:basedOn w:val="Textkomente"/>
    <w:next w:val="Textkomente"/>
    <w:link w:val="PedmtkomenteChar"/>
    <w:uiPriority w:val="99"/>
    <w:semiHidden/>
    <w:unhideWhenUsed/>
    <w:rsid w:val="00D941CD"/>
    <w:rPr>
      <w:b/>
      <w:bCs/>
    </w:rPr>
  </w:style>
  <w:style w:type="character" w:customStyle="1" w:styleId="PedmtkomenteChar">
    <w:name w:val="Předmět komentáře Char"/>
    <w:link w:val="Pedmtkomente"/>
    <w:uiPriority w:val="99"/>
    <w:semiHidden/>
    <w:rsid w:val="00D941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44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1336</Words>
  <Characters>7884</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POŽÁRNÍ  POPLACHOVÉ  SMĚRNICE</vt:lpstr>
    </vt:vector>
  </TitlesOfParts>
  <Company>HP</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POŽÁRNÍ  POPLACHOVÉ  SMĚRNICE</dc:title>
  <dc:subject/>
  <dc:creator>Bc. Dalibor Slahúčka</dc:creator>
  <cp:keywords/>
  <cp:lastModifiedBy>Bohdan Biječek</cp:lastModifiedBy>
  <cp:revision>2</cp:revision>
  <cp:lastPrinted>2022-05-17T08:46:00Z</cp:lastPrinted>
  <dcterms:created xsi:type="dcterms:W3CDTF">2022-08-08T14:34:00Z</dcterms:created>
  <dcterms:modified xsi:type="dcterms:W3CDTF">2022-08-08T14:34:00Z</dcterms:modified>
</cp:coreProperties>
</file>